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討論如何打造智慧化系統，包括首頁的Q&amp;A功能、消費者對話分析以及問卷系統。該系統將結合自然語言處理、機器學習和影像辨識技術，目的是提升用戶體驗及建議的精準度。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hint="eastAsia"/>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hint="eastAsia"/>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個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r>
              <w:rPr>
                <w:rFonts w:ascii="標楷體" w:eastAsia="標楷體" w:hAnsi="標楷體" w:cs="標楷體" w:hint="eastAsia"/>
              </w:rPr>
              <w:t>系辦旁討論室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7777777" w:rsidR="00D84D92" w:rsidRDefault="00D84D92" w:rsidP="00237FEA">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Pr="007B3324" w:rsidRDefault="00A068B1">
      <w:pPr>
        <w:rPr>
          <w:rFonts w:ascii="Times New Roman" w:hAnsi="Times New Roman" w:cs="Times New Roman"/>
          <w:sz w:val="32"/>
          <w:szCs w:val="32"/>
        </w:rPr>
      </w:pPr>
    </w:p>
    <w:sectPr w:rsidR="00A068B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8D70E" w14:textId="77777777" w:rsidR="00B4683F" w:rsidRDefault="00B4683F" w:rsidP="004B361F">
      <w:r>
        <w:separator/>
      </w:r>
    </w:p>
  </w:endnote>
  <w:endnote w:type="continuationSeparator" w:id="0">
    <w:p w14:paraId="3E69C037" w14:textId="77777777" w:rsidR="00B4683F" w:rsidRDefault="00B4683F"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587AC" w14:textId="77777777" w:rsidR="00B4683F" w:rsidRDefault="00B4683F" w:rsidP="004B361F">
      <w:r>
        <w:separator/>
      </w:r>
    </w:p>
  </w:footnote>
  <w:footnote w:type="continuationSeparator" w:id="0">
    <w:p w14:paraId="5DDC1724" w14:textId="77777777" w:rsidR="00B4683F" w:rsidRDefault="00B4683F" w:rsidP="004B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317703">
    <w:abstractNumId w:val="4"/>
  </w:num>
  <w:num w:numId="2" w16cid:durableId="1278366134">
    <w:abstractNumId w:val="1"/>
  </w:num>
  <w:num w:numId="3" w16cid:durableId="1518420677">
    <w:abstractNumId w:val="3"/>
  </w:num>
  <w:num w:numId="4" w16cid:durableId="2040931139">
    <w:abstractNumId w:val="0"/>
  </w:num>
  <w:num w:numId="5" w16cid:durableId="1572423212">
    <w:abstractNumId w:val="9"/>
  </w:num>
  <w:num w:numId="6" w16cid:durableId="248319625">
    <w:abstractNumId w:val="2"/>
  </w:num>
  <w:num w:numId="7" w16cid:durableId="1590504441">
    <w:abstractNumId w:val="7"/>
  </w:num>
  <w:num w:numId="8" w16cid:durableId="253515840">
    <w:abstractNumId w:val="6"/>
  </w:num>
  <w:num w:numId="9" w16cid:durableId="436145823">
    <w:abstractNumId w:val="5"/>
  </w:num>
  <w:num w:numId="10" w16cid:durableId="11330565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0C"/>
    <w:rsid w:val="00023A19"/>
    <w:rsid w:val="00066E63"/>
    <w:rsid w:val="00085F0B"/>
    <w:rsid w:val="000A7409"/>
    <w:rsid w:val="000E7C83"/>
    <w:rsid w:val="001748B8"/>
    <w:rsid w:val="00210F52"/>
    <w:rsid w:val="003355F5"/>
    <w:rsid w:val="00467181"/>
    <w:rsid w:val="004B1A17"/>
    <w:rsid w:val="004B361F"/>
    <w:rsid w:val="004D2B56"/>
    <w:rsid w:val="005F107E"/>
    <w:rsid w:val="0063093C"/>
    <w:rsid w:val="00696B46"/>
    <w:rsid w:val="006D2B61"/>
    <w:rsid w:val="006E6525"/>
    <w:rsid w:val="00701EEB"/>
    <w:rsid w:val="007B3324"/>
    <w:rsid w:val="007C2D4B"/>
    <w:rsid w:val="009B6B64"/>
    <w:rsid w:val="00A068B1"/>
    <w:rsid w:val="00A844D9"/>
    <w:rsid w:val="00AB238B"/>
    <w:rsid w:val="00AC0C68"/>
    <w:rsid w:val="00B4683F"/>
    <w:rsid w:val="00BD46B6"/>
    <w:rsid w:val="00BE6921"/>
    <w:rsid w:val="00C2374D"/>
    <w:rsid w:val="00CB6744"/>
    <w:rsid w:val="00CC3232"/>
    <w:rsid w:val="00D4237A"/>
    <w:rsid w:val="00D52493"/>
    <w:rsid w:val="00D84D92"/>
    <w:rsid w:val="00E8150C"/>
    <w:rsid w:val="00E93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若蓁 徐</cp:lastModifiedBy>
  <cp:revision>18</cp:revision>
  <dcterms:created xsi:type="dcterms:W3CDTF">2024-03-29T01:56:00Z</dcterms:created>
  <dcterms:modified xsi:type="dcterms:W3CDTF">2024-09-15T01:06:00Z</dcterms:modified>
</cp:coreProperties>
</file>