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，最後上傳至cool前，請務必轉成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備註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所有 advanced 的 gradient descent 技術(如: adam, adagrad 等) 都是可以用的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第1～2題請都以題目給訂的兩種model來回答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學號：B09123456  系級： 電機四  姓名：ＸＸＸ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1. (1%) 解釋什麼樣的data preprocessing可以improve你的training/testing accuracy，e.g., 你怎麼挑掉你覺得不適合的data points。請提供數據(例如 kaggle public score RMSE)以佐證你的想法。</w:t>
      </w:r>
    </w:p>
    <w:p w:rsidR="00000000" w:rsidDel="00000000" w:rsidP="00000000" w:rsidRDefault="00000000" w:rsidRPr="00000000" w14:paraId="0000000C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2. (1%) 請實作 2nd-order polynomial regression model (不用考慮交互項)。</w:t>
      </w:r>
    </w:p>
    <w:p w:rsidR="00000000" w:rsidDel="00000000" w:rsidP="00000000" w:rsidRDefault="00000000" w:rsidRPr="00000000" w14:paraId="0000000E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</w:r>
      <w:r w:rsidDel="00000000" w:rsidR="00000000" w:rsidRPr="00000000">
        <w:rPr>
          <w:rFonts w:ascii="Gungsuh" w:cs="Gungsuh" w:eastAsia="Gungsuh" w:hAnsi="Gungsuh"/>
          <w:sz w:val="24"/>
          <w:szCs w:val="24"/>
        </w:rPr>
        <w:drawing>
          <wp:inline distB="114300" distT="114300" distL="114300" distR="114300">
            <wp:extent cx="1546860" cy="2887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8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4"/>
          <w:szCs w:val="24"/>
        </w:rPr>
        <w:drawing>
          <wp:inline distB="114300" distT="114300" distL="114300" distR="114300">
            <wp:extent cx="1746885" cy="274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ungsuh" w:cs="Gungsuh" w:eastAsia="Gungsuh" w:hAnsi="Gungsuh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貼上 polynomial regression 版本的 Gradient descent code 內容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在只使用 NO 數值作為 feature 的情況下，紀錄該 model 所訓練出的 parameter 數值以及 kaggle public score.</w:t>
      </w:r>
    </w:p>
    <w:p w:rsidR="00000000" w:rsidDel="00000000" w:rsidP="00000000" w:rsidRDefault="00000000" w:rsidRPr="00000000" w14:paraId="00000011">
      <w:pPr>
        <w:rPr>
          <w:rFonts w:ascii="Gungsuh" w:cs="Gungsuh" w:eastAsia="Gungsuh" w:hAnsi="Gungsu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3.(6%) Refer to math problem: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https://drive.google.com/file/d/1cOathlUn3Gw4RbwGTttI4neX-tcI_qUo/view?usp=drive_link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ungsuh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OathlUn3Gw4RbwGTttI4neX-tcI_qUo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U53UaaYvPnPZIQ8MpZoYAfq7Q==">CgMxLjA4AHIhMXl5enJiVzgtRDY4dndtMElfNEdNMWhwNHh2YllNb0JC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