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00EBA3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</w:p>
    <w:p w14:paraId="37C9AF3F" w14:textId="05229FCE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</w:p>
    <w:p w14:paraId="0170BEDA" w14:textId="7777777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</w:p>
    <w:p w14:paraId="28E2FE7B" w14:textId="11819BC1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7FA7C9D8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</w:p>
    <w:p w14:paraId="4AF25B0D" w14:textId="6B02F0F6" w:rsidR="00373E5F" w:rsidRPr="00CC2892" w:rsidRDefault="00373E5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4E9BD258" w14:textId="74A78AB3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HONORS AND AWARDS</w:t>
      </w:r>
    </w:p>
    <w:p w14:paraId="4AE164E4" w14:textId="16F685FC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 paper award, STACOM cardiac motion estimation challenge, MICCAI Conference 2014</w:t>
      </w:r>
    </w:p>
    <w:p w14:paraId="412D6D6A" w14:textId="4EA4A193" w:rsidR="005A486F" w:rsidRDefault="00B22DD7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B22DD7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A486F">
        <w:rPr>
          <w:rFonts w:ascii="Arial" w:hAnsi="Arial" w:cs="Arial"/>
          <w:bCs/>
          <w:sz w:val="22"/>
          <w:szCs w:val="22"/>
        </w:rPr>
        <w:t xml:space="preserve">place, </w:t>
      </w:r>
      <w:proofErr w:type="spellStart"/>
      <w:r w:rsidR="005A486F">
        <w:rPr>
          <w:rFonts w:ascii="Arial" w:hAnsi="Arial" w:cs="Arial"/>
          <w:bCs/>
          <w:sz w:val="22"/>
          <w:szCs w:val="22"/>
        </w:rPr>
        <w:t>BraTS</w:t>
      </w:r>
      <w:proofErr w:type="spellEnd"/>
      <w:r w:rsidR="005A486F">
        <w:rPr>
          <w:rFonts w:ascii="Arial" w:hAnsi="Arial" w:cs="Arial"/>
          <w:bCs/>
          <w:sz w:val="22"/>
          <w:szCs w:val="22"/>
        </w:rPr>
        <w:t xml:space="preserve"> multimodal brain tumor segmentation competition, MICCAI Conference 2013</w:t>
      </w:r>
    </w:p>
    <w:p w14:paraId="3AC353E5" w14:textId="47C05483" w:rsidR="00163BDE" w:rsidRDefault="005A486F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5A486F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place, </w:t>
      </w:r>
      <w:r w:rsidR="00B22DD7">
        <w:rPr>
          <w:rFonts w:ascii="Arial" w:hAnsi="Arial" w:cs="Arial"/>
          <w:bCs/>
          <w:sz w:val="22"/>
          <w:szCs w:val="22"/>
        </w:rPr>
        <w:t>EMPIRE lung registration competition, MICCAI Conference 2010</w:t>
      </w:r>
    </w:p>
    <w:p w14:paraId="481AF1AB" w14:textId="77777777" w:rsidR="00332D62" w:rsidRPr="00163BDE" w:rsidRDefault="00332D62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31C856EB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lastRenderedPageBreak/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and international recognition in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 with specific a</w:t>
      </w:r>
      <w:r w:rsidRPr="00326418">
        <w:rPr>
          <w:rFonts w:ascii="Arial" w:hAnsi="Arial" w:cs="Arial"/>
          <w:bCs/>
          <w:lang w:bidi="en-US"/>
        </w:rPr>
        <w:t xml:space="preserve">pplications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avenues.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6BDAC1A9" w14:textId="4869CC1B" w:rsidR="00567BAB" w:rsidRDefault="00921045" w:rsidP="00567BAB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36ECD3A1" w14:textId="77777777" w:rsidR="009220A6" w:rsidRPr="009220A6" w:rsidRDefault="009220A6" w:rsidP="009220A6">
      <w:pPr>
        <w:spacing w:before="120" w:after="120"/>
        <w:ind w:right="-54"/>
        <w:rPr>
          <w:rFonts w:ascii="Arial" w:hAnsi="Arial" w:cs="Arial"/>
          <w:b/>
        </w:rPr>
      </w:pP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4C71AF0A" w14:textId="3C07B72D" w:rsidR="00567BAB" w:rsidRDefault="00567BAB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 am one of the co-founders and main developers of th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Ecosystem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</w:t>
      </w:r>
      <w:r w:rsidRPr="00567BAB">
        <w:rPr>
          <w:rFonts w:ascii="Arial" w:hAnsi="Arial" w:cs="Arial"/>
          <w:bCs/>
          <w:sz w:val="22"/>
          <w:szCs w:val="22"/>
        </w:rPr>
        <w:t>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</w:t>
      </w:r>
      <w:r w:rsidRPr="00567BA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state-of-the-art, open-source </w:t>
      </w:r>
      <w:r w:rsidRPr="00567BAB">
        <w:rPr>
          <w:rFonts w:ascii="Arial" w:hAnsi="Arial" w:cs="Arial"/>
          <w:bCs/>
          <w:sz w:val="22"/>
          <w:szCs w:val="22"/>
        </w:rPr>
        <w:t xml:space="preserve">library of </w:t>
      </w:r>
      <w:r w:rsidRPr="00567BAB">
        <w:rPr>
          <w:rFonts w:ascii="Arial" w:hAnsi="Arial" w:cs="Arial"/>
          <w:bCs/>
          <w:sz w:val="22"/>
          <w:szCs w:val="22"/>
        </w:rPr>
        <w:t>software tool</w:t>
      </w:r>
      <w:r w:rsidRPr="00567BAB">
        <w:rPr>
          <w:rFonts w:ascii="Arial" w:hAnsi="Arial" w:cs="Arial"/>
          <w:bCs/>
          <w:sz w:val="22"/>
          <w:szCs w:val="22"/>
        </w:rPr>
        <w:t>s</w:t>
      </w:r>
      <w:r w:rsidRPr="00567BAB">
        <w:rPr>
          <w:rFonts w:ascii="Arial" w:hAnsi="Arial" w:cs="Arial"/>
          <w:bCs/>
          <w:sz w:val="22"/>
          <w:szCs w:val="22"/>
        </w:rPr>
        <w:t xml:space="preserve"> for image registration, 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image analysis functionality</w:t>
      </w:r>
      <w:r w:rsidRPr="00567BA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 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institutes (e.g., Child Mind Institute, 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  <w:r w:rsidR="00D73074">
        <w:rPr>
          <w:rFonts w:ascii="Arial" w:hAnsi="Arial" w:cs="Arial"/>
          <w:bCs/>
          <w:sz w:val="22"/>
          <w:szCs w:val="22"/>
        </w:rPr>
        <w:t xml:space="preserve">Available </w:t>
      </w:r>
      <w:proofErr w:type="spellStart"/>
      <w:r w:rsidR="00D73074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D73074"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62DCA8A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>highly used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Heavily used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Even supposedly competing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softwares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32000A96" w:rsidR="009220A6" w:rsidRPr="009220A6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With principal UVa collaborators James Stone and Brian </w:t>
      </w:r>
      <w:proofErr w:type="spellStart"/>
      <w:r>
        <w:rPr>
          <w:rFonts w:ascii="Arial" w:hAnsi="Arial" w:cs="Arial"/>
          <w:lang w:bidi="en-US"/>
        </w:rPr>
        <w:t>Avants</w:t>
      </w:r>
      <w:proofErr w:type="spellEnd"/>
      <w:r>
        <w:rPr>
          <w:rFonts w:ascii="Arial" w:hAnsi="Arial" w:cs="Arial"/>
          <w:lang w:bidi="en-US"/>
        </w:rPr>
        <w:t xml:space="preserve">, we are </w:t>
      </w:r>
      <w:r w:rsidR="009220A6" w:rsidRPr="009220A6">
        <w:rPr>
          <w:rFonts w:ascii="Arial" w:hAnsi="Arial" w:cs="Arial"/>
          <w:lang w:bidi="en-US"/>
        </w:rPr>
        <w:t xml:space="preserve">engaged in ongoing research investigating chronic neurological changes in </w:t>
      </w:r>
      <w:r>
        <w:rPr>
          <w:rFonts w:ascii="Arial" w:hAnsi="Arial" w:cs="Arial"/>
          <w:lang w:bidi="en-US"/>
        </w:rPr>
        <w:t>individuals</w:t>
      </w:r>
      <w:r w:rsidR="009220A6" w:rsidRPr="009220A6">
        <w:rPr>
          <w:rFonts w:ascii="Arial" w:hAnsi="Arial" w:cs="Arial"/>
          <w:lang w:bidi="en-US"/>
        </w:rPr>
        <w:t xml:space="preserve"> repeatedly exposed to low-intensity blasts. </w:t>
      </w:r>
      <w:r>
        <w:rPr>
          <w:rFonts w:ascii="Arial" w:hAnsi="Arial" w:cs="Arial"/>
          <w:lang w:bidi="en-US"/>
        </w:rPr>
        <w:t xml:space="preserve">  We have made major contributions to the community in the form of statistical methods and neuroimaging correlates: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1CAD5BE7" w:rsidR="009D7C65" w:rsidRDefault="00E8690A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The University of Virginia is internationally recognized for its innovation with respect to functional lung imaging using hyperpolarized gas imaging.  I provide complementary algorithmic innovation for image quantitation.  </w:t>
      </w:r>
      <w:proofErr w:type="gramStart"/>
      <w:r>
        <w:rPr>
          <w:rFonts w:ascii="Arial" w:hAnsi="Arial" w:cs="Arial"/>
          <w:bCs/>
          <w:sz w:val="22"/>
          <w:szCs w:val="22"/>
        </w:rPr>
        <w:t>Similar to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that which is described above, this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0206D973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proofErr w:type="gramStart"/>
      <w:r>
        <w:rPr>
          <w:rFonts w:ascii="Arial" w:hAnsi="Arial" w:cs="Arial"/>
          <w:bCs/>
          <w:sz w:val="22"/>
          <w:szCs w:val="22"/>
        </w:rPr>
        <w:t>the majority of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>My collaborations typically involve a consulting and/or mentoring role</w:t>
      </w:r>
      <w:r w:rsidR="00B471EF">
        <w:rPr>
          <w:rFonts w:ascii="Arial" w:hAnsi="Arial" w:cs="Arial"/>
          <w:bCs/>
          <w:sz w:val="22"/>
          <w:szCs w:val="22"/>
        </w:rPr>
        <w:t xml:space="preserve"> as illustrated by the numerous publications and grants listed.  I have also provided collaborative services such as providing evaluative comparison data for international competitions using ANTs software:</w:t>
      </w:r>
    </w:p>
    <w:p w14:paraId="2AFAA118" w14:textId="5B4F5568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the canonical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</w:t>
        </w:r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h</w:t>
        </w:r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D8B9EB5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9C1FA3">
        <w:rPr>
          <w:rFonts w:ascii="Arial" w:eastAsia="Arial Unicode MS" w:hAnsi="Arial" w:cs="Arial"/>
          <w:sz w:val="22"/>
          <w:szCs w:val="22"/>
        </w:rPr>
        <w:t xml:space="preserve">such </w:t>
      </w:r>
      <w:r w:rsidR="008862F7">
        <w:rPr>
          <w:rFonts w:ascii="Arial" w:eastAsia="Arial Unicode MS" w:hAnsi="Arial" w:cs="Arial"/>
          <w:sz w:val="22"/>
          <w:szCs w:val="22"/>
        </w:rPr>
        <w:t xml:space="preserve">as </w:t>
      </w:r>
      <w:r w:rsidR="009C1FA3">
        <w:rPr>
          <w:rFonts w:ascii="Arial" w:eastAsia="Arial Unicode MS" w:hAnsi="Arial" w:cs="Arial"/>
          <w:sz w:val="22"/>
          <w:szCs w:val="22"/>
        </w:rPr>
        <w:t xml:space="preserve">those </w:t>
      </w:r>
      <w:r w:rsidR="008862F7">
        <w:rPr>
          <w:rFonts w:ascii="Arial" w:eastAsia="Arial Unicode MS" w:hAnsi="Arial" w:cs="Arial"/>
          <w:sz w:val="22"/>
          <w:szCs w:val="22"/>
        </w:rPr>
        <w:t>listed in Section XIII.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50E6B885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I also work with many students and post-docs of collaborators to provide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2E783EFC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F21E6F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>2018</w:t>
      </w:r>
    </w:p>
    <w:p w14:paraId="76281793" w14:textId="7AB4A350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Currently serving as the Secretary of the Insight Software Consortium which is the governing body of the Insight Toolkit</w:t>
      </w: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638B7238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>2014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157F3864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F21E6F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>2012</w:t>
      </w:r>
    </w:p>
    <w:p w14:paraId="3EBB9C46" w14:textId="56A4BDD5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337C2984" w14:textId="4CA30388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F21E6F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>2008</w:t>
      </w:r>
    </w:p>
    <w:p w14:paraId="64C3B2C0" w14:textId="54D92025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3BE5E134" w14:textId="09366158" w:rsidR="00163BDE" w:rsidRP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(average &gt;1 per month)</w:t>
      </w:r>
      <w:r w:rsidRPr="00163BDE">
        <w:rPr>
          <w:rFonts w:ascii="Arial" w:hAnsi="Arial" w:cs="Arial"/>
          <w:b/>
          <w:bCs/>
          <w:lang w:bidi="en-US"/>
        </w:rPr>
        <w:t>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12678A1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Focused Ultrasound Foundation ad hoc grant reviewer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lastRenderedPageBreak/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31BBC93" w14:textId="4AF49772" w:rsidR="007904E7" w:rsidRDefault="007904E7" w:rsidP="004406F8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Since being promoted to associate professor, I have been &gt;90% funded.  As illustrated below, funding has come from several collaborative sources, demonstrating my contribution to and benefit from my team science approach.</w:t>
      </w:r>
    </w:p>
    <w:p w14:paraId="6C87DCD7" w14:textId="77777777" w:rsidR="004406F8" w:rsidRPr="007904E7" w:rsidRDefault="004406F8" w:rsidP="004406F8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i/>
          <w:iCs/>
          <w:sz w:val="22"/>
          <w:szCs w:val="22"/>
        </w:rPr>
        <w:t>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2946"/>
        <w:gridCol w:w="1696"/>
        <w:gridCol w:w="1866"/>
        <w:gridCol w:w="1887"/>
      </w:tblGrid>
      <w:tr w:rsidR="00E96C5B" w:rsidRPr="0054681C" w14:paraId="62786220" w14:textId="77777777" w:rsidTr="00E96C5B">
        <w:tc>
          <w:tcPr>
            <w:tcW w:w="838" w:type="dxa"/>
          </w:tcPr>
          <w:p w14:paraId="3B240080" w14:textId="11472FA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3017" w:type="dxa"/>
          </w:tcPr>
          <w:p w14:paraId="6F33FE4C" w14:textId="789F503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Advanced Normalization Tools</w:t>
            </w:r>
          </w:p>
        </w:tc>
        <w:tc>
          <w:tcPr>
            <w:tcW w:w="1518" w:type="dxa"/>
          </w:tcPr>
          <w:p w14:paraId="332B4AD4" w14:textId="02074AD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38AF949C" w14:textId="692E602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931" w:type="dxa"/>
          </w:tcPr>
          <w:p w14:paraId="42E4E6D5" w14:textId="50E2645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E96C5B" w:rsidRPr="0054681C" w14:paraId="736C223A" w14:textId="77777777" w:rsidTr="00E96C5B">
        <w:tc>
          <w:tcPr>
            <w:tcW w:w="838" w:type="dxa"/>
          </w:tcPr>
          <w:p w14:paraId="3F596348" w14:textId="47E75E9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3428C15" w14:textId="7D20100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</w:rPr>
              <w:t>Methods for integrative analysis of modern data sources to advance understanding of Alzheimer’s Disease</w:t>
            </w:r>
          </w:p>
        </w:tc>
        <w:tc>
          <w:tcPr>
            <w:tcW w:w="1518" w:type="dxa"/>
          </w:tcPr>
          <w:p w14:paraId="6E06B650" w14:textId="00C5C9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0B04F40C" w14:textId="1EE2634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931" w:type="dxa"/>
          </w:tcPr>
          <w:p w14:paraId="581331D8" w14:textId="70B317E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E96C5B" w:rsidRPr="0054681C" w14:paraId="612B84C4" w14:textId="77777777" w:rsidTr="00E96C5B">
        <w:tc>
          <w:tcPr>
            <w:tcW w:w="838" w:type="dxa"/>
          </w:tcPr>
          <w:p w14:paraId="166A0774" w14:textId="1225A6F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7CACB4B2" w14:textId="2B9C4B2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518" w:type="dxa"/>
          </w:tcPr>
          <w:p w14:paraId="470617EF" w14:textId="72E1C72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912" w:type="dxa"/>
          </w:tcPr>
          <w:p w14:paraId="089CFC6A" w14:textId="128D050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931" w:type="dxa"/>
          </w:tcPr>
          <w:p w14:paraId="098C29C8" w14:textId="1F2A743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E96C5B" w:rsidRPr="0054681C" w14:paraId="6E7929EA" w14:textId="77777777" w:rsidTr="00E96C5B">
        <w:tc>
          <w:tcPr>
            <w:tcW w:w="838" w:type="dxa"/>
          </w:tcPr>
          <w:p w14:paraId="5D914C5C" w14:textId="498259B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A2B5A9D" w14:textId="47C07FF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518" w:type="dxa"/>
          </w:tcPr>
          <w:p w14:paraId="224BAB7D" w14:textId="65DD714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912" w:type="dxa"/>
          </w:tcPr>
          <w:p w14:paraId="5C3FEFCE" w14:textId="4FD10F7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931" w:type="dxa"/>
          </w:tcPr>
          <w:p w14:paraId="1BDFA993" w14:textId="63368BC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E96C5B" w:rsidRPr="0054681C" w14:paraId="485CB9C5" w14:textId="77777777" w:rsidTr="00E96C5B">
        <w:tc>
          <w:tcPr>
            <w:tcW w:w="838" w:type="dxa"/>
          </w:tcPr>
          <w:p w14:paraId="3949FB15" w14:textId="28B7DBF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6321EE1" w14:textId="39B2B9F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518" w:type="dxa"/>
          </w:tcPr>
          <w:p w14:paraId="04DA327D" w14:textId="449995D2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912" w:type="dxa"/>
          </w:tcPr>
          <w:p w14:paraId="2BD79E2B" w14:textId="4BFEB10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931" w:type="dxa"/>
          </w:tcPr>
          <w:p w14:paraId="09DB97D7" w14:textId="3C82C57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E96C5B" w:rsidRPr="0054681C" w14:paraId="6F0C87F1" w14:textId="77777777" w:rsidTr="00E96C5B">
        <w:tc>
          <w:tcPr>
            <w:tcW w:w="838" w:type="dxa"/>
          </w:tcPr>
          <w:p w14:paraId="284F89EB" w14:textId="307DF4C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0E6ABD90" w14:textId="2D86DFC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a model of brain and systemic physiological changes in experienced artillery service members</w:t>
            </w:r>
          </w:p>
        </w:tc>
        <w:tc>
          <w:tcPr>
            <w:tcW w:w="1518" w:type="dxa"/>
          </w:tcPr>
          <w:p w14:paraId="51E74821" w14:textId="019D71E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NMRC/Medical Technology Enterprise</w:t>
            </w:r>
          </w:p>
        </w:tc>
        <w:tc>
          <w:tcPr>
            <w:tcW w:w="1912" w:type="dxa"/>
          </w:tcPr>
          <w:p w14:paraId="2FF6F1D7" w14:textId="41CF89D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8/25/2023</w:t>
            </w:r>
          </w:p>
        </w:tc>
        <w:tc>
          <w:tcPr>
            <w:tcW w:w="1931" w:type="dxa"/>
          </w:tcPr>
          <w:p w14:paraId="2FA8853F" w14:textId="43A198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$3,314,771</w:t>
            </w:r>
          </w:p>
        </w:tc>
      </w:tr>
      <w:tr w:rsidR="00E96C5B" w:rsidRPr="0054681C" w14:paraId="5DFA190C" w14:textId="77777777" w:rsidTr="00E96C5B">
        <w:tc>
          <w:tcPr>
            <w:tcW w:w="838" w:type="dxa"/>
          </w:tcPr>
          <w:p w14:paraId="4EC82262" w14:textId="6B239D8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EDBF0ED" w14:textId="6A24105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Individualized medicine in a gyrencephalic model of TBI polytrauma through the continuum of care</w:t>
            </w:r>
          </w:p>
        </w:tc>
        <w:tc>
          <w:tcPr>
            <w:tcW w:w="1518" w:type="dxa"/>
          </w:tcPr>
          <w:p w14:paraId="5EDA9747" w14:textId="37FC71BA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DOD/Henry Jackson Foundation</w:t>
            </w:r>
          </w:p>
        </w:tc>
        <w:tc>
          <w:tcPr>
            <w:tcW w:w="1912" w:type="dxa"/>
          </w:tcPr>
          <w:p w14:paraId="06B6A073" w14:textId="30C70A1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4/1/2019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8/31/2022</w:t>
            </w:r>
          </w:p>
        </w:tc>
        <w:tc>
          <w:tcPr>
            <w:tcW w:w="1931" w:type="dxa"/>
          </w:tcPr>
          <w:p w14:paraId="27360211" w14:textId="618661F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$1,541,000</w:t>
            </w:r>
          </w:p>
        </w:tc>
      </w:tr>
      <w:tr w:rsidR="00E96C5B" w:rsidRPr="0054681C" w14:paraId="07003A90" w14:textId="77777777" w:rsidTr="00E96C5B">
        <w:tc>
          <w:tcPr>
            <w:tcW w:w="838" w:type="dxa"/>
          </w:tcPr>
          <w:p w14:paraId="5E9FB727" w14:textId="505E2E5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30422C2F" w14:textId="3090528F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518" w:type="dxa"/>
          </w:tcPr>
          <w:p w14:paraId="73D2AAF6" w14:textId="29D9BAF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12" w:type="dxa"/>
          </w:tcPr>
          <w:p w14:paraId="75A5D8D1" w14:textId="02EA5BDC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931" w:type="dxa"/>
          </w:tcPr>
          <w:p w14:paraId="767BD0A5" w14:textId="179340E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E96C5B" w:rsidRPr="0054681C" w14:paraId="1C34136A" w14:textId="77777777" w:rsidTr="00E96C5B">
        <w:tc>
          <w:tcPr>
            <w:tcW w:w="838" w:type="dxa"/>
          </w:tcPr>
          <w:p w14:paraId="15C12D8B" w14:textId="482476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EFCE505" w14:textId="03B18D9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518" w:type="dxa"/>
          </w:tcPr>
          <w:p w14:paraId="2D571690" w14:textId="5082857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 xml:space="preserve">Veterans Health 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Admin/Uinv. of Utah</w:t>
            </w:r>
          </w:p>
        </w:tc>
        <w:tc>
          <w:tcPr>
            <w:tcW w:w="1912" w:type="dxa"/>
          </w:tcPr>
          <w:p w14:paraId="36EABB25" w14:textId="73F5875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lastRenderedPageBreak/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931" w:type="dxa"/>
          </w:tcPr>
          <w:p w14:paraId="661A5B79" w14:textId="3253E4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74"/>
        <w:gridCol w:w="1554"/>
        <w:gridCol w:w="1904"/>
        <w:gridCol w:w="1948"/>
      </w:tblGrid>
      <w:tr w:rsidR="00E96C5B" w:rsidRPr="0054681C" w14:paraId="1C2CB062" w14:textId="77777777" w:rsidTr="00E96C5B">
        <w:tc>
          <w:tcPr>
            <w:tcW w:w="836" w:type="dxa"/>
          </w:tcPr>
          <w:p w14:paraId="0E119AE6" w14:textId="39DE389C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547022F3" w14:textId="7A350554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554" w:type="dxa"/>
          </w:tcPr>
          <w:p w14:paraId="617FC60C" w14:textId="7AAE277C" w:rsidR="00E96C5B" w:rsidRPr="00112B4D" w:rsidRDefault="00E96C5B" w:rsidP="00112B4D">
            <w:pPr>
              <w:spacing w:after="12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5F1A51EA" w14:textId="7DA5ECF1" w:rsidR="00E96C5B" w:rsidRPr="00112B4D" w:rsidRDefault="00E96C5B" w:rsidP="00112B4D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3FFCED85" w14:textId="77777777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48" w:type="dxa"/>
          </w:tcPr>
          <w:p w14:paraId="6530CCC6" w14:textId="0FC55527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E96C5B" w:rsidRPr="0054681C" w14:paraId="58483B02" w14:textId="77777777" w:rsidTr="00E96C5B">
        <w:tc>
          <w:tcPr>
            <w:tcW w:w="836" w:type="dxa"/>
          </w:tcPr>
          <w:p w14:paraId="79775B04" w14:textId="1D2E9C8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2EBAA3A" w14:textId="6D31BEF7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54" w:type="dxa"/>
          </w:tcPr>
          <w:p w14:paraId="38A2392A" w14:textId="51C246C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55EE63FC" w14:textId="7DDD94CB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948" w:type="dxa"/>
          </w:tcPr>
          <w:p w14:paraId="357EB08F" w14:textId="620152F3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E96C5B" w:rsidRPr="0054681C" w14:paraId="312EBF4B" w14:textId="77777777" w:rsidTr="00E96C5B">
        <w:tc>
          <w:tcPr>
            <w:tcW w:w="836" w:type="dxa"/>
          </w:tcPr>
          <w:p w14:paraId="3F8F59AF" w14:textId="2038ABEF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97071ED" w14:textId="781B73C6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54" w:type="dxa"/>
          </w:tcPr>
          <w:p w14:paraId="0BBA39F7" w14:textId="08B73368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69CF8BC1" w14:textId="4277DF31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948" w:type="dxa"/>
          </w:tcPr>
          <w:p w14:paraId="5A31524A" w14:textId="468E2889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E96C5B" w:rsidRPr="0054681C" w14:paraId="3DE01202" w14:textId="77777777" w:rsidTr="00E96C5B">
        <w:tc>
          <w:tcPr>
            <w:tcW w:w="836" w:type="dxa"/>
          </w:tcPr>
          <w:p w14:paraId="59DA9F91" w14:textId="3928BA14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33285DBC" w14:textId="7432F7BA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54" w:type="dxa"/>
          </w:tcPr>
          <w:p w14:paraId="13C853E1" w14:textId="7D15AA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2EA0C9E4" w14:textId="024E6012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948" w:type="dxa"/>
          </w:tcPr>
          <w:p w14:paraId="696E0C70" w14:textId="14F04D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>
        <w:rPr>
          <w:rFonts w:ascii="Arial" w:hAnsi="Arial" w:cs="Arial"/>
          <w:b/>
          <w:bCs/>
          <w:i/>
          <w:iCs/>
          <w:sz w:val="22"/>
          <w:szCs w:val="22"/>
        </w:rPr>
        <w:t>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2946"/>
        <w:gridCol w:w="1696"/>
        <w:gridCol w:w="1866"/>
        <w:gridCol w:w="1887"/>
      </w:tblGrid>
      <w:tr w:rsidR="00562E89" w:rsidRPr="0054681C" w14:paraId="7BFDC634" w14:textId="77777777" w:rsidTr="00562E89">
        <w:tc>
          <w:tcPr>
            <w:tcW w:w="911" w:type="dxa"/>
          </w:tcPr>
          <w:p w14:paraId="4A798367" w14:textId="0220783C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946" w:type="dxa"/>
          </w:tcPr>
          <w:p w14:paraId="6470A857" w14:textId="77777777" w:rsidR="00562E89" w:rsidRPr="00562E89" w:rsidRDefault="00562E89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562E89" w:rsidRPr="00562E89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696" w:type="dxa"/>
          </w:tcPr>
          <w:p w14:paraId="1440AAEB" w14:textId="7AF456F5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 xml:space="preserve">/Uinv. of 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Penn</w:t>
            </w:r>
          </w:p>
        </w:tc>
        <w:tc>
          <w:tcPr>
            <w:tcW w:w="1866" w:type="dxa"/>
          </w:tcPr>
          <w:p w14:paraId="0FE9AF9F" w14:textId="2CCD43C2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7" w:type="dxa"/>
          </w:tcPr>
          <w:p w14:paraId="13032DB9" w14:textId="1A490DBA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6140A11A" w14:textId="77777777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State</w:t>
      </w:r>
    </w:p>
    <w:p w14:paraId="5592D7C9" w14:textId="57C1FCD5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48"/>
        <w:gridCol w:w="1600"/>
        <w:gridCol w:w="1953"/>
        <w:gridCol w:w="1970"/>
      </w:tblGrid>
      <w:tr w:rsidR="00E96C5B" w:rsidRPr="0054681C" w14:paraId="21223A11" w14:textId="77777777" w:rsidTr="00E96C5B">
        <w:tc>
          <w:tcPr>
            <w:tcW w:w="845" w:type="dxa"/>
          </w:tcPr>
          <w:p w14:paraId="5A12F059" w14:textId="6A776B5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848" w:type="dxa"/>
          </w:tcPr>
          <w:p w14:paraId="239B6B1D" w14:textId="7AC2B20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Acute Hypoxic Respiratory Failure</w:t>
            </w:r>
          </w:p>
        </w:tc>
        <w:tc>
          <w:tcPr>
            <w:tcW w:w="1600" w:type="dxa"/>
          </w:tcPr>
          <w:p w14:paraId="08E2955C" w14:textId="51A04BFA" w:rsidR="00E96C5B" w:rsidRPr="00E96C5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Biosciences Health Research Coporation</w:t>
            </w:r>
          </w:p>
        </w:tc>
        <w:tc>
          <w:tcPr>
            <w:tcW w:w="1953" w:type="dxa"/>
          </w:tcPr>
          <w:p w14:paraId="1C68F6C7" w14:textId="58A3398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4/15/2021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4/14/2026</w:t>
            </w:r>
          </w:p>
        </w:tc>
        <w:tc>
          <w:tcPr>
            <w:tcW w:w="1970" w:type="dxa"/>
          </w:tcPr>
          <w:p w14:paraId="01CFEF76" w14:textId="26E5143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$3,740,000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6321A3FD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 xml:space="preserve">Daniel Brennan (advisor: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School of Medicine, College University of New York, current dissertation committee member.</w:t>
      </w:r>
    </w:p>
    <w:p w14:paraId="34FD0C56" w14:textId="05B58720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Jesse Birchfield</w:t>
      </w:r>
      <w:r w:rsidRPr="0071566F">
        <w:rPr>
          <w:rFonts w:ascii="Arial" w:hAnsi="Arial" w:cs="Arial"/>
          <w:bCs/>
          <w:sz w:val="22"/>
          <w:szCs w:val="22"/>
        </w:rPr>
        <w:t xml:space="preserve"> (advisor:  Andrew Holbrook), </w:t>
      </w:r>
      <w:r w:rsidRPr="0071566F">
        <w:rPr>
          <w:rFonts w:ascii="Arial" w:hAnsi="Arial" w:cs="Arial"/>
          <w:bCs/>
          <w:sz w:val="22"/>
          <w:szCs w:val="22"/>
        </w:rPr>
        <w:t>Department of Biostatistics, University of California, Los Angeles</w:t>
      </w:r>
      <w:r w:rsidRPr="0071566F">
        <w:rPr>
          <w:rFonts w:ascii="Arial" w:hAnsi="Arial" w:cs="Arial"/>
          <w:bCs/>
          <w:sz w:val="22"/>
          <w:szCs w:val="22"/>
        </w:rPr>
        <w:t xml:space="preserve">, current </w:t>
      </w:r>
      <w:r w:rsidRPr="0071566F">
        <w:rPr>
          <w:rFonts w:ascii="Arial" w:hAnsi="Arial" w:cs="Arial"/>
          <w:bCs/>
          <w:sz w:val="22"/>
          <w:szCs w:val="22"/>
        </w:rPr>
        <w:t>dissertation committee member</w:t>
      </w:r>
      <w:r w:rsidRPr="0071566F">
        <w:rPr>
          <w:rFonts w:ascii="Arial" w:hAnsi="Arial" w:cs="Arial"/>
          <w:bCs/>
          <w:sz w:val="22"/>
          <w:szCs w:val="22"/>
        </w:rPr>
        <w:t>.</w:t>
      </w:r>
    </w:p>
    <w:p w14:paraId="1549A1C7" w14:textId="280DFA7F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19B25A31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Holbrook (</w:t>
      </w:r>
      <w:r w:rsidRPr="0071566F">
        <w:rPr>
          <w:rFonts w:ascii="Arial" w:hAnsi="Arial" w:cs="Arial"/>
          <w:bCs/>
          <w:sz w:val="22"/>
          <w:szCs w:val="22"/>
        </w:rPr>
        <w:t>mentor:  Daniel Gillen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Statistics, University of California, Irvine</w:t>
      </w:r>
      <w:r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</w:t>
      </w:r>
      <w:r w:rsidRPr="0071566F">
        <w:rPr>
          <w:rFonts w:ascii="Arial" w:hAnsi="Arial" w:cs="Arial"/>
          <w:bCs/>
          <w:sz w:val="22"/>
          <w:szCs w:val="22"/>
        </w:rPr>
        <w:t>.  Co-author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5E37757D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Department of Neural and Behavioral Sciences, Penn State University,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4D778FD3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 xml:space="preserve">(advisor:  </w:t>
      </w:r>
      <w:r w:rsidRPr="0071566F">
        <w:rPr>
          <w:rFonts w:ascii="Arial" w:hAnsi="Arial" w:cs="Arial"/>
          <w:bCs/>
          <w:sz w:val="22"/>
          <w:szCs w:val="22"/>
        </w:rPr>
        <w:t>Hopi Hoekstra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370221EE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Grainger (</w:t>
      </w:r>
      <w:r w:rsidRPr="0071566F">
        <w:rPr>
          <w:rFonts w:ascii="Arial" w:hAnsi="Arial" w:cs="Arial"/>
          <w:bCs/>
          <w:sz w:val="22"/>
          <w:szCs w:val="22"/>
        </w:rPr>
        <w:t xml:space="preserve">advisor: 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3330108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A30BB2E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7080F1D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7777777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5BF902A8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Kevin Donovan (advisor:  Russel T Shinohara),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1D21127A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</w:t>
      </w:r>
      <w:r w:rsidR="001A7B55" w:rsidRPr="0071566F">
        <w:rPr>
          <w:rFonts w:ascii="Arial" w:hAnsi="Arial" w:cs="Arial"/>
          <w:bCs/>
          <w:sz w:val="22"/>
          <w:szCs w:val="22"/>
        </w:rPr>
        <w:t>35731973</w:t>
      </w:r>
      <w:r w:rsidR="001A7B55" w:rsidRPr="0071566F">
        <w:rPr>
          <w:rFonts w:ascii="Arial" w:hAnsi="Arial" w:cs="Arial"/>
          <w:bCs/>
          <w:sz w:val="22"/>
          <w:szCs w:val="22"/>
        </w:rPr>
        <w:t>).</w:t>
      </w:r>
    </w:p>
    <w:p w14:paraId="0DC9882B" w14:textId="47377F67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25640150, PMID:  29420904 and PMID: </w:t>
      </w:r>
      <w:r w:rsidR="001A7B55" w:rsidRPr="0071566F">
        <w:rPr>
          <w:rFonts w:ascii="Arial" w:hAnsi="Arial" w:cs="Arial"/>
          <w:bCs/>
          <w:sz w:val="22"/>
          <w:szCs w:val="22"/>
        </w:rPr>
        <w:t>32773690</w:t>
      </w:r>
      <w:r w:rsidR="001A7B55" w:rsidRPr="0071566F">
        <w:rPr>
          <w:rFonts w:ascii="Arial" w:hAnsi="Arial" w:cs="Arial"/>
          <w:bCs/>
          <w:sz w:val="22"/>
          <w:szCs w:val="22"/>
        </w:rPr>
        <w:t>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lastRenderedPageBreak/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>: A Statistically Motivated, Hyperparameter-Robust, Deep Learning Approach to Harmonization of Neuroimaging Data.</w:t>
      </w:r>
      <w:r w:rsidRPr="00A908B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</w:t>
        </w:r>
        <w:r w:rsidRPr="00760A31">
          <w:rPr>
            <w:rStyle w:val="Hyperlink"/>
            <w:rFonts w:ascii="Arial" w:hAnsi="Arial" w:cs="Arial"/>
            <w:sz w:val="22"/>
            <w:szCs w:val="22"/>
          </w:rPr>
          <w:t>3</w:t>
        </w:r>
        <w:r w:rsidRPr="00760A31">
          <w:rPr>
            <w:rStyle w:val="Hyperlink"/>
            <w:rFonts w:ascii="Arial" w:hAnsi="Arial" w:cs="Arial"/>
            <w:sz w:val="22"/>
            <w:szCs w:val="22"/>
          </w:rPr>
          <w:t>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</w:t>
      </w:r>
      <w:r w:rsidR="00F007F4">
        <w:rPr>
          <w:rFonts w:ascii="Arial" w:hAnsi="Arial" w:cs="Arial"/>
          <w:sz w:val="22"/>
          <w:szCs w:val="22"/>
        </w:rPr>
        <w:t>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 xml:space="preserve">Mitigating Site Effects in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</w:t>
        </w:r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m</w:t>
        </w:r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An Image Registration-Based Morphing Technique for Generating Subject-Specific Brain Finite Element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James C. Gee. Learning image-based spatial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</w:t>
      </w:r>
      <w:r w:rsidR="00C42C06" w:rsidRPr="00A0401C">
        <w:rPr>
          <w:rFonts w:ascii="Arial" w:hAnsi="Arial" w:cs="Arial"/>
          <w:sz w:val="22"/>
          <w:szCs w:val="22"/>
        </w:rPr>
        <w:t>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F502C35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</w:t>
            </w:r>
            <w:r>
              <w:rPr>
                <w:rFonts w:ascii="Arial" w:hAnsi="Arial" w:cs="Arial"/>
                <w:bCs/>
                <w:sz w:val="22"/>
                <w:szCs w:val="22"/>
              </w:rPr>
              <w:t>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default" r:id="rId124"/>
      <w:footerReference w:type="default" r:id="rId125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2AA0C" w14:textId="77777777" w:rsidR="00A35420" w:rsidRDefault="00A35420">
      <w:r>
        <w:separator/>
      </w:r>
    </w:p>
  </w:endnote>
  <w:endnote w:type="continuationSeparator" w:id="0">
    <w:p w14:paraId="03AE9344" w14:textId="77777777" w:rsidR="00A35420" w:rsidRDefault="00A35420">
      <w:r>
        <w:continuationSeparator/>
      </w:r>
    </w:p>
  </w:endnote>
  <w:endnote w:type="continuationNotice" w:id="1">
    <w:p w14:paraId="4DB236E8" w14:textId="77777777" w:rsidR="00A35420" w:rsidRDefault="00A35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1CB2" w14:textId="77777777" w:rsidR="00A35420" w:rsidRDefault="00A35420">
      <w:r>
        <w:separator/>
      </w:r>
    </w:p>
  </w:footnote>
  <w:footnote w:type="continuationSeparator" w:id="0">
    <w:p w14:paraId="06A77E86" w14:textId="77777777" w:rsidR="00A35420" w:rsidRDefault="00A35420">
      <w:r>
        <w:continuationSeparator/>
      </w:r>
    </w:p>
  </w:footnote>
  <w:footnote w:type="continuationNotice" w:id="1">
    <w:p w14:paraId="35DA75B9" w14:textId="77777777" w:rsidR="00A35420" w:rsidRDefault="00A354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BD22D24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15,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C2992"/>
    <w:rsid w:val="000C3A28"/>
    <w:rsid w:val="000C5B4C"/>
    <w:rsid w:val="000F5F07"/>
    <w:rsid w:val="00112B4D"/>
    <w:rsid w:val="00156B40"/>
    <w:rsid w:val="00163BDE"/>
    <w:rsid w:val="00191B1D"/>
    <w:rsid w:val="001A04CB"/>
    <w:rsid w:val="001A7B55"/>
    <w:rsid w:val="001C3BDB"/>
    <w:rsid w:val="001C3E5B"/>
    <w:rsid w:val="001C62DA"/>
    <w:rsid w:val="001C6E1A"/>
    <w:rsid w:val="001F6577"/>
    <w:rsid w:val="00205875"/>
    <w:rsid w:val="00242A06"/>
    <w:rsid w:val="00264E8B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A486F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58FE"/>
    <w:rsid w:val="00662EF4"/>
    <w:rsid w:val="0067619C"/>
    <w:rsid w:val="00676482"/>
    <w:rsid w:val="00694C97"/>
    <w:rsid w:val="006966FF"/>
    <w:rsid w:val="006E454B"/>
    <w:rsid w:val="006F1E71"/>
    <w:rsid w:val="007060CD"/>
    <w:rsid w:val="00712E30"/>
    <w:rsid w:val="0071566F"/>
    <w:rsid w:val="007163CD"/>
    <w:rsid w:val="00720607"/>
    <w:rsid w:val="00730967"/>
    <w:rsid w:val="00737803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788"/>
    <w:rsid w:val="00842DF9"/>
    <w:rsid w:val="00867B8D"/>
    <w:rsid w:val="00874F5F"/>
    <w:rsid w:val="008862F7"/>
    <w:rsid w:val="008A197A"/>
    <w:rsid w:val="008A6769"/>
    <w:rsid w:val="008B1823"/>
    <w:rsid w:val="008B453B"/>
    <w:rsid w:val="008B5025"/>
    <w:rsid w:val="008E30C4"/>
    <w:rsid w:val="00921045"/>
    <w:rsid w:val="009220A6"/>
    <w:rsid w:val="00927817"/>
    <w:rsid w:val="00941500"/>
    <w:rsid w:val="00943D78"/>
    <w:rsid w:val="00946688"/>
    <w:rsid w:val="00956286"/>
    <w:rsid w:val="009604A9"/>
    <w:rsid w:val="009661D5"/>
    <w:rsid w:val="00985C7A"/>
    <w:rsid w:val="009A2E1F"/>
    <w:rsid w:val="009A6720"/>
    <w:rsid w:val="009C1FA3"/>
    <w:rsid w:val="009C37EF"/>
    <w:rsid w:val="009D7C65"/>
    <w:rsid w:val="009E30D5"/>
    <w:rsid w:val="009F3243"/>
    <w:rsid w:val="00A0401C"/>
    <w:rsid w:val="00A166B0"/>
    <w:rsid w:val="00A35420"/>
    <w:rsid w:val="00A41E92"/>
    <w:rsid w:val="00A5562B"/>
    <w:rsid w:val="00A55D50"/>
    <w:rsid w:val="00A908B4"/>
    <w:rsid w:val="00A94DC7"/>
    <w:rsid w:val="00AB4AB6"/>
    <w:rsid w:val="00AE330F"/>
    <w:rsid w:val="00AE75CC"/>
    <w:rsid w:val="00B22DD7"/>
    <w:rsid w:val="00B471EF"/>
    <w:rsid w:val="00B54509"/>
    <w:rsid w:val="00BA307F"/>
    <w:rsid w:val="00BE07EB"/>
    <w:rsid w:val="00BF7EF8"/>
    <w:rsid w:val="00C206DE"/>
    <w:rsid w:val="00C210B4"/>
    <w:rsid w:val="00C21AA0"/>
    <w:rsid w:val="00C42C06"/>
    <w:rsid w:val="00C57916"/>
    <w:rsid w:val="00C608E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A6CC5"/>
    <w:rsid w:val="00DE25E1"/>
    <w:rsid w:val="00DE7562"/>
    <w:rsid w:val="00E22491"/>
    <w:rsid w:val="00E54394"/>
    <w:rsid w:val="00E8690A"/>
    <w:rsid w:val="00E96C5B"/>
    <w:rsid w:val="00EA4ED3"/>
    <w:rsid w:val="00ED7299"/>
    <w:rsid w:val="00EE5769"/>
    <w:rsid w:val="00F007F4"/>
    <w:rsid w:val="00F00EBD"/>
    <w:rsid w:val="00F121AA"/>
    <w:rsid w:val="00F14FC8"/>
    <w:rsid w:val="00F21E6F"/>
    <w:rsid w:val="00F26DF9"/>
    <w:rsid w:val="00F6515C"/>
    <w:rsid w:val="00F9143B"/>
    <w:rsid w:val="00F94FBA"/>
    <w:rsid w:val="00FA0A01"/>
    <w:rsid w:val="00FA34D8"/>
    <w:rsid w:val="00FC3C0F"/>
    <w:rsid w:val="00FC772C"/>
    <w:rsid w:val="00FD0764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01/2023.04.24.537396" TargetMode="External"/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theme" Target="theme/theme1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23</Pages>
  <Words>10547</Words>
  <Characters>60123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36</cp:revision>
  <dcterms:created xsi:type="dcterms:W3CDTF">2023-05-11T02:59:00Z</dcterms:created>
  <dcterms:modified xsi:type="dcterms:W3CDTF">2023-05-16T02:36:00Z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