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Georgia" w:cs="Georgia" w:eastAsia="Georgia" w:hAnsi="Georgia"/>
          <w:b w:val="1"/>
          <w:color w:val="000033"/>
          <w:highlight w:val="white"/>
        </w:rPr>
      </w:pPr>
      <w:r w:rsidDel="00000000" w:rsidR="00000000" w:rsidRPr="00000000">
        <w:rPr>
          <w:rFonts w:ascii="Georgia" w:cs="Georgia" w:eastAsia="Georgia" w:hAnsi="Georgia"/>
          <w:b w:val="1"/>
          <w:color w:val="000033"/>
          <w:highlight w:val="white"/>
          <w:rtl w:val="0"/>
        </w:rPr>
        <w:t xml:space="preserve">Response to the reviewers</w:t>
      </w:r>
    </w:p>
    <w:p w:rsidR="00000000" w:rsidDel="00000000" w:rsidP="00000000" w:rsidRDefault="00000000" w:rsidRPr="00000000" w14:paraId="00000002">
      <w:pPr>
        <w:spacing w:line="276" w:lineRule="auto"/>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03">
      <w:pPr>
        <w:spacing w:line="276" w:lineRule="auto"/>
        <w:jc w:val="both"/>
        <w:rPr>
          <w:rFonts w:ascii="Georgia" w:cs="Georgia" w:eastAsia="Georgia" w:hAnsi="Georgia"/>
          <w:color w:val="000033"/>
          <w:highlight w:val="white"/>
        </w:rPr>
      </w:pPr>
      <w:r w:rsidDel="00000000" w:rsidR="00000000" w:rsidRPr="00000000">
        <w:rPr>
          <w:rFonts w:ascii="Georgia" w:cs="Georgia" w:eastAsia="Georgia" w:hAnsi="Georgia"/>
          <w:i w:val="1"/>
          <w:color w:val="0000ff"/>
          <w:highlight w:val="white"/>
          <w:rtl w:val="0"/>
        </w:rPr>
        <w:t xml:space="preserve">We appreciate the time spent by the editors and reviewers in assessing our manuscript.   Below is a point-by-point response.  Please note that major textual changes are highlighted in blue font in the current version of the manuscript.</w:t>
      </w:r>
      <w:r w:rsidDel="00000000" w:rsidR="00000000" w:rsidRPr="00000000">
        <w:rPr>
          <w:rtl w:val="0"/>
        </w:rPr>
      </w:r>
    </w:p>
    <w:p w:rsidR="00000000" w:rsidDel="00000000" w:rsidP="00000000" w:rsidRDefault="00000000" w:rsidRPr="00000000" w14:paraId="00000004">
      <w:pPr>
        <w:spacing w:line="276" w:lineRule="auto"/>
        <w:jc w:val="both"/>
        <w:rPr>
          <w:rFonts w:ascii="Georgia" w:cs="Georgia" w:eastAsia="Georgia" w:hAnsi="Georgia"/>
          <w:b w:val="1"/>
          <w:color w:val="000033"/>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Georgia" w:cs="Georgia" w:eastAsia="Georgia" w:hAnsi="Georgia"/>
          <w:i w:val="1"/>
          <w:color w:val="ff0000"/>
          <w:highlight w:val="white"/>
        </w:rPr>
      </w:pPr>
      <w:r w:rsidDel="00000000" w:rsidR="00000000" w:rsidRPr="00000000">
        <w:rPr>
          <w:rFonts w:ascii="Georgia" w:cs="Georgia" w:eastAsia="Georgia" w:hAnsi="Georgia"/>
          <w:b w:val="1"/>
          <w:color w:val="000033"/>
          <w:highlight w:val="white"/>
          <w:rtl w:val="0"/>
        </w:rPr>
        <w:t xml:space="preserve">Reviewer 1</w:t>
      </w:r>
      <w:r w:rsidDel="00000000" w:rsidR="00000000" w:rsidRPr="00000000">
        <w:rPr>
          <w:rtl w:val="0"/>
        </w:rPr>
      </w:r>
    </w:p>
    <w:p w:rsidR="00000000" w:rsidDel="00000000" w:rsidP="00000000" w:rsidRDefault="00000000" w:rsidRPr="00000000" w14:paraId="00000006">
      <w:pPr>
        <w:spacing w:line="276" w:lineRule="auto"/>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07">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This paper mainly reviews deep learning based works for learning spatial correspondence between images (i.e., image registration). Since registration is a basic task in medical image analysis, this paper is of great importance. However, this paper needs more improvement.</w:t>
      </w:r>
    </w:p>
    <w:p w:rsidR="00000000" w:rsidDel="00000000" w:rsidP="00000000" w:rsidRDefault="00000000" w:rsidRPr="00000000" w14:paraId="00000008">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Again, we appreciate the time spent by the Reviewer in reading the manuscript as well as providing positive suggestions for improvement.</w:t>
      </w: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B">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have the following comments:</w:t>
      </w:r>
    </w:p>
    <w:p w:rsidR="00000000" w:rsidDel="00000000" w:rsidP="00000000" w:rsidRDefault="00000000" w:rsidRPr="00000000" w14:paraId="0000000C">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 In the related work part, it is good that the authors introduces many base networks, like Unet, STN and GAN so on. However, why do you choose only these networks? Are there any other base networks related to image registration?</w:t>
      </w:r>
    </w:p>
    <w:p w:rsidR="00000000" w:rsidDel="00000000" w:rsidP="00000000" w:rsidRDefault="00000000" w:rsidRPr="00000000" w14:paraId="0000000E">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F">
      <w:pPr>
        <w:spacing w:line="276" w:lineRule="auto"/>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clarified our selection of these basic architectural components with the following additional text placed after their listing at the beginning of Section 2:</w:t>
      </w:r>
    </w:p>
    <w:p w:rsidR="00000000" w:rsidDel="00000000" w:rsidP="00000000" w:rsidRDefault="00000000" w:rsidRPr="00000000" w14:paraId="00000010">
      <w:pPr>
        <w:spacing w:line="276" w:lineRule="auto"/>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11">
      <w:pPr>
        <w:spacing w:line="276" w:lineRule="auto"/>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Although not exhaustive, many of these core networks feature prominently in the research reviewed below. Other networks and/or network components were chosen based on their potential future application in image registration. For additional information, we refer the interested reader to the deep learning reviews cited earlier in addition to pertinent textbooks (e.g., [59]).</w:t>
      </w:r>
    </w:p>
    <w:p w:rsidR="00000000" w:rsidDel="00000000" w:rsidP="00000000" w:rsidRDefault="00000000" w:rsidRPr="00000000" w14:paraId="00000012">
      <w:pPr>
        <w:spacing w:line="276" w:lineRule="auto"/>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13">
      <w:pPr>
        <w:spacing w:line="276" w:lineRule="auto"/>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Based on our review of the literature, we believe that this list is relatively comprehensive for this deep learning-based image registration review.  However, if the Reviewer feels that specific items that were inadvertently omitted which should have been included, we would be more than willing to include those if the Reviewer provides a relevant citation or other source of identifying information.</w:t>
      </w: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 In Table I, can you please describe the loss functions by equations?</w:t>
      </w:r>
    </w:p>
    <w:p w:rsidR="00000000" w:rsidDel="00000000" w:rsidP="00000000" w:rsidRDefault="00000000" w:rsidRPr="00000000" w14:paraId="00000016">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7">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This comment and others below compelled us to completely revise much of the introductory material and we appreciate the Reviewer’s suggestions for motivating such changes as we feel that the current version of the manuscript is now more complete and better organized for the reader.</w:t>
      </w:r>
    </w:p>
    <w:p w:rsidR="00000000" w:rsidDel="00000000" w:rsidP="00000000" w:rsidRDefault="00000000" w:rsidRPr="00000000" w14:paraId="00000018">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19">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The set of loss functions is now included in the current version of the manuscript in Section 2.1.  Inclusion directly within Table 1 was problematic due to aesthetic considerations.  However, in mentioning the loss functions in Section 2.1, we referred to Table 1 appearing later in the manuscript.  </w:t>
      </w:r>
    </w:p>
    <w:p w:rsidR="00000000" w:rsidDel="00000000" w:rsidP="00000000" w:rsidRDefault="00000000" w:rsidRPr="00000000" w14:paraId="0000001A">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 We need further comparison for these methods, I suggest the authors to consider the following factors:</w:t>
      </w:r>
    </w:p>
    <w:p w:rsidR="00000000" w:rsidDel="00000000" w:rsidP="00000000" w:rsidRDefault="00000000" w:rsidRPr="00000000" w14:paraId="0000001C">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a. advantage and disadvantages of different registration methods</w:t>
      </w:r>
    </w:p>
    <w:p w:rsidR="00000000" w:rsidDel="00000000" w:rsidP="00000000" w:rsidRDefault="00000000" w:rsidRPr="00000000" w14:paraId="0000001D">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b. what datasets do the methods use to validate in their papers? public or private datasets?</w:t>
      </w:r>
    </w:p>
    <w:p w:rsidR="00000000" w:rsidDel="00000000" w:rsidP="00000000" w:rsidRDefault="00000000" w:rsidRPr="00000000" w14:paraId="0000001E">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c. what about the performances for different methods?</w:t>
      </w:r>
    </w:p>
    <w:p w:rsidR="00000000" w:rsidDel="00000000" w:rsidP="00000000" w:rsidRDefault="00000000" w:rsidRPr="00000000" w14:paraId="0000001F">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d. what about the speed for training and inference?</w:t>
      </w:r>
    </w:p>
    <w:p w:rsidR="00000000" w:rsidDel="00000000" w:rsidP="00000000" w:rsidRDefault="00000000" w:rsidRPr="00000000" w14:paraId="00000020">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e. Are there any deep learning based methods consistently working better than the traditional methods  (for example, ants)?</w:t>
      </w:r>
    </w:p>
    <w:p w:rsidR="00000000" w:rsidDel="00000000" w:rsidP="00000000" w:rsidRDefault="00000000" w:rsidRPr="00000000" w14:paraId="00000021">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f. other factors</w:t>
      </w:r>
    </w:p>
    <w:p w:rsidR="00000000" w:rsidDel="00000000" w:rsidP="00000000" w:rsidRDefault="00000000" w:rsidRPr="00000000" w14:paraId="00000022">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And you can use table the compare about it.</w:t>
      </w:r>
    </w:p>
    <w:p w:rsidR="00000000" w:rsidDel="00000000" w:rsidP="00000000" w:rsidRDefault="00000000" w:rsidRPr="00000000" w14:paraId="00000023">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4">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These are all great suggestions and we agree that such information can generally be useful in comparing registration algorithms.  The multiple review articles concerning traditional image registration which are cited in this manuscript bring up many, if not all, of these issues.  We also touched on the importance of such issues in evaluating software in a joint editorial a few years back:</w:t>
      </w:r>
    </w:p>
    <w:p w:rsidR="00000000" w:rsidDel="00000000" w:rsidP="00000000" w:rsidRDefault="00000000" w:rsidRPr="00000000" w14:paraId="00000025">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6">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sz w:val="21"/>
          <w:szCs w:val="21"/>
          <w:highlight w:val="white"/>
          <w:rtl w:val="0"/>
        </w:rPr>
        <w:t xml:space="preserve">Nicholas J Tustison, Hans J Johnson, Torsten Rohlfing, Arno Klein, Satrajit S Ghosh, Luis Ibanez, and Brian B Avants. Instrumentation bias in the use and evaluation of scientific software: recommendations for reproducible practices in the computational sciences. Front Neurosci, 7:162, 2013.</w:t>
      </w:r>
      <w:r w:rsidDel="00000000" w:rsidR="00000000" w:rsidRPr="00000000">
        <w:rPr>
          <w:rtl w:val="0"/>
        </w:rPr>
      </w:r>
    </w:p>
    <w:p w:rsidR="00000000" w:rsidDel="00000000" w:rsidP="00000000" w:rsidRDefault="00000000" w:rsidRPr="00000000" w14:paraId="00000027">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8">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In addition to issues of space (the manuscript is already currently quite lengthy), there are other concerns which motivate us to *not* include such information on a paper-by-paper basis in this review, specifically within Table 1.  We find that such concerns are 1) outside the scope of the deep learning focus of the current manuscript and 2) much of the requested information is simply not available within the cited literature making such comparisons incomplete.</w:t>
      </w:r>
    </w:p>
    <w:p w:rsidR="00000000" w:rsidDel="00000000" w:rsidP="00000000" w:rsidRDefault="00000000" w:rsidRPr="00000000" w14:paraId="00000029">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A">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*However*, as we said, we completely agree with the Reviewer as to the utility of such information in general and have added the following text to the Discussion: </w:t>
      </w:r>
    </w:p>
    <w:p w:rsidR="00000000" w:rsidDel="00000000" w:rsidP="00000000" w:rsidRDefault="00000000" w:rsidRPr="00000000" w14:paraId="0000002B">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C">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Many of the additional challenges which concern traditional image registration methodologies and their introduction into the community persist with the deep learning expansion of the field. These challenges have been discussed at length in various articles, reviews, and editorials but it is worth reiterating due to their importance. Historically-rooted evaluation issues such as the use of public and/or private data sets and reproducibility concerns (e.g., published parameters, code availability) continue to be relevant for the deep learning shift. In addition, new concerns are salient such as the distinction in training and prediction speeds as well as possible hardware issues including GPU advancements and hardware availability.</w:t>
      </w:r>
    </w:p>
    <w:p w:rsidR="00000000" w:rsidDel="00000000" w:rsidP="00000000" w:rsidRDefault="00000000" w:rsidRPr="00000000" w14:paraId="0000002D">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2E">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also address these issues in one of our Discussion subsections:</w:t>
      </w:r>
    </w:p>
    <w:p w:rsidR="00000000" w:rsidDel="00000000" w:rsidP="00000000" w:rsidRDefault="00000000" w:rsidRPr="00000000" w14:paraId="0000002F">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0">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4.2 Rethinking methodological reporting in the literature</w:t>
      </w:r>
    </w:p>
    <w:p w:rsidR="00000000" w:rsidDel="00000000" w:rsidP="00000000" w:rsidRDefault="00000000" w:rsidRPr="00000000" w14:paraId="00000031">
      <w:pPr>
        <w:ind w:left="720" w:firstLine="0"/>
        <w:jc w:val="both"/>
        <w:rPr>
          <w:rFonts w:ascii="Georgia" w:cs="Georgia" w:eastAsia="Georgia" w:hAnsi="Georgia"/>
          <w:b w:val="1"/>
          <w:color w:val="0000ff"/>
          <w:sz w:val="20"/>
          <w:szCs w:val="20"/>
          <w:highlight w:val="white"/>
        </w:rPr>
      </w:pPr>
      <w:r w:rsidDel="00000000" w:rsidR="00000000" w:rsidRPr="00000000">
        <w:rPr>
          <w:rtl w:val="0"/>
        </w:rPr>
      </w:r>
    </w:p>
    <w:p w:rsidR="00000000" w:rsidDel="00000000" w:rsidP="00000000" w:rsidRDefault="00000000" w:rsidRPr="00000000" w14:paraId="00000032">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An additional, related challenge to assessing the literature of biomedical image registration is that the majority of technical papers do not report enough methodological detail to enable readers’ understanding of performance differences. In the context of public challenges hosted by Kaggle, participants work off of common baseline datasets, share all code as a prerequisite to involvement and are evaluated against hidden datasets provided by challenge organizers. Data, preprocessing, networks, postprocessing and results are transparent. In the context of the biomedical image registration literature, such transparency in terms of evaluation and development source code—and use of truly hidden data—is rarely present [121].</w:t>
      </w:r>
    </w:p>
    <w:p w:rsidR="00000000" w:rsidDel="00000000" w:rsidP="00000000" w:rsidRDefault="00000000" w:rsidRPr="00000000" w14:paraId="00000033">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34">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 recent review of “deep regression” [122] provides guidance on how such issues might be resolved in published work. The paper uses three public ground truth datasets that represent different forms of correspondence problems. The authors evaluate well-known VGG and ResNet regression architectures on these reference datasets. Notably, the authors of this paper are not promoting any particular architecture or method under evaluation. Common parameter variations of these networks are care- fully explored and results are reported in terms of the impact on confidence intervals. This study suggests that differences in performance due to preprocessing may exceed differences attributable to changes in network architecture. This finding, the objective approach and the reporting methods in this paper should be kept in mind when researchers and reviewers are considering new methodological efforts.</w:t>
      </w:r>
    </w:p>
    <w:p w:rsidR="00000000" w:rsidDel="00000000" w:rsidP="00000000" w:rsidRDefault="00000000" w:rsidRPr="00000000" w14:paraId="00000035">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4. I suggest to add a subsection to describe the unsupervised deep learning based registration methods, for example, the series of work following this one "End-to-End Unsupervised Deformable Image Registration with a Convolutional Neural Network."</w:t>
      </w:r>
    </w:p>
    <w:p w:rsidR="00000000" w:rsidDel="00000000" w:rsidP="00000000" w:rsidRDefault="00000000" w:rsidRPr="00000000" w14:paraId="00000038">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9">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agree.  This subsection has now been added as a </w:t>
      </w:r>
      <w:r w:rsidDel="00000000" w:rsidR="00000000" w:rsidRPr="00000000">
        <w:rPr>
          <w:rFonts w:ascii="Georgia" w:cs="Georgia" w:eastAsia="Georgia" w:hAnsi="Georgia"/>
          <w:b w:val="1"/>
          <w:color w:val="0000ff"/>
          <w:highlight w:val="white"/>
          <w:rtl w:val="0"/>
        </w:rPr>
        <w:t xml:space="preserve">Background</w:t>
      </w:r>
      <w:r w:rsidDel="00000000" w:rsidR="00000000" w:rsidRPr="00000000">
        <w:rPr>
          <w:rFonts w:ascii="Georgia" w:cs="Georgia" w:eastAsia="Georgia" w:hAnsi="Georgia"/>
          <w:i w:val="1"/>
          <w:color w:val="0000ff"/>
          <w:highlight w:val="white"/>
          <w:rtl w:val="0"/>
        </w:rPr>
        <w:t xml:space="preserve"> section: </w:t>
      </w:r>
    </w:p>
    <w:p w:rsidR="00000000" w:rsidDel="00000000" w:rsidP="00000000" w:rsidRDefault="00000000" w:rsidRPr="00000000" w14:paraId="0000003A">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B">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highlight w:val="white"/>
          <w:rtl w:val="0"/>
        </w:rPr>
        <w:t xml:space="preserve">2.2  </w:t>
      </w:r>
      <w:r w:rsidDel="00000000" w:rsidR="00000000" w:rsidRPr="00000000">
        <w:rPr>
          <w:rFonts w:ascii="Georgia" w:cs="Georgia" w:eastAsia="Georgia" w:hAnsi="Georgia"/>
          <w:b w:val="1"/>
          <w:color w:val="0000ff"/>
          <w:sz w:val="20"/>
          <w:szCs w:val="20"/>
          <w:highlight w:val="white"/>
          <w:rtl w:val="0"/>
        </w:rPr>
        <w:t xml:space="preserve">Supervised vs. unsupervised image registration</w:t>
      </w:r>
    </w:p>
    <w:p w:rsidR="00000000" w:rsidDel="00000000" w:rsidP="00000000" w:rsidRDefault="00000000" w:rsidRPr="00000000" w14:paraId="0000003C">
      <w:pPr>
        <w:ind w:left="360" w:firstLine="0"/>
        <w:jc w:val="both"/>
        <w:rPr>
          <w:rFonts w:ascii="Georgia" w:cs="Georgia" w:eastAsia="Georgia" w:hAnsi="Georgia"/>
          <w:b w:val="1"/>
          <w:color w:val="0000ff"/>
          <w:highlight w:val="white"/>
        </w:rPr>
      </w:pPr>
      <w:r w:rsidDel="00000000" w:rsidR="00000000" w:rsidRPr="00000000">
        <w:rPr>
          <w:rtl w:val="0"/>
        </w:rPr>
      </w:r>
    </w:p>
    <w:p w:rsidR="00000000" w:rsidDel="00000000" w:rsidP="00000000" w:rsidRDefault="00000000" w:rsidRPr="00000000" w14:paraId="0000003D">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The distinction between supervised and unsupervised methods is particularly salient within the deep learning community, the former characterized by training data that contains both inputs and desired outputs which is lacking in the latter. Traditional image registration can be generally viewed as an unsupervised perspective of transform optimization with deep learning expanding possibilities to include both supervised and unsupervised learning of spatial correspondence. Both are represented in the proposed techniques surveyed below.</w:t>
      </w:r>
    </w:p>
    <w:p w:rsidR="00000000" w:rsidDel="00000000" w:rsidP="00000000" w:rsidRDefault="00000000" w:rsidRPr="00000000" w14:paraId="0000003E">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3F">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Supervised image registration within the context of deep learning entails the employment of sufficiently large training data sets of input fixed and moving image pairs with their corresponding transformations. These data are used to train a designated network to learn those transformation parameters based on features discovered through the training process. The loss function quantifies the discrepancy between the predicted and input transformation parameters. Possibilities for obtaining the desired transformations used in the training data include output from traditional image registration algorithms as well as synthetically derived data sets.</w:t>
      </w:r>
    </w:p>
    <w:p w:rsidR="00000000" w:rsidDel="00000000" w:rsidP="00000000" w:rsidRDefault="00000000" w:rsidRPr="00000000" w14:paraId="00000040">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41">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Unsupervised deep learning-based approaches are more closely related to their traditional analogs in that they lack of the use of input transformation data. Optimization is driven via loss functions which incorporate intensity-based similarity quantification in learning the correspondence between the fixed and moving images. This is conceptually analogous to the classic neural network example of unsupervised learning—the autoencoder (cf [52])—where differences between the input and the network-generated predicted version of the input are used to learn latent features characterizing the data. In the case of unsupervised image registration, the optimal transformation is that which maximizes the similarity (as determined by the user-selected similarity loss function) between the input, specifically the fixed image, and the network-generated predicted version of the input, specifically the warped moving image as determined by the concomitantly derived transform.</w:t>
      </w:r>
    </w:p>
    <w:p w:rsidR="00000000" w:rsidDel="00000000" w:rsidP="00000000" w:rsidRDefault="00000000" w:rsidRPr="00000000" w14:paraId="00000042">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5. Also, I suggest the authors to reformulate the discussion section into several subsections, so that we can understand easily which topics you're discussing.</w:t>
      </w:r>
    </w:p>
    <w:p w:rsidR="00000000" w:rsidDel="00000000" w:rsidP="00000000" w:rsidRDefault="00000000" w:rsidRPr="00000000" w14:paraId="00000044">
      <w:pPr>
        <w:spacing w:line="276" w:lineRule="auto"/>
        <w:ind w:left="36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5">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Great idea.  We added the following subsection headings:</w:t>
      </w:r>
    </w:p>
    <w:p w:rsidR="00000000" w:rsidDel="00000000" w:rsidP="00000000" w:rsidRDefault="00000000" w:rsidRPr="00000000" w14:paraId="00000046">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7">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4.1   Improving evaluation strategies</w:t>
      </w:r>
    </w:p>
    <w:p w:rsidR="00000000" w:rsidDel="00000000" w:rsidP="00000000" w:rsidRDefault="00000000" w:rsidRPr="00000000" w14:paraId="00000048">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4.2  Rethinking methodological reporting in the literature</w:t>
      </w:r>
    </w:p>
    <w:p w:rsidR="00000000" w:rsidDel="00000000" w:rsidP="00000000" w:rsidRDefault="00000000" w:rsidRPr="00000000" w14:paraId="00000049">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4.3  Tailoring deep learning tools for medical imaging</w:t>
      </w:r>
      <w:r w:rsidDel="00000000" w:rsidR="00000000" w:rsidRPr="00000000">
        <w:rPr>
          <w:rtl w:val="0"/>
        </w:rPr>
      </w:r>
    </w:p>
    <w:p w:rsidR="00000000" w:rsidDel="00000000" w:rsidP="00000000" w:rsidRDefault="00000000" w:rsidRPr="00000000" w14:paraId="0000004A">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B">
      <w:pPr>
        <w:ind w:left="360" w:firstLine="0"/>
        <w:jc w:val="both"/>
        <w:rPr>
          <w:rFonts w:ascii="Georgia" w:cs="Georgia" w:eastAsia="Georgia" w:hAnsi="Georgia"/>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