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Four previously published histogram-based segmentation algorithms</w:t>
      </w:r>
      <w:r>
        <w:t xml:space="preserve"> </w:t>
      </w:r>
      <w:r>
        <w:t xml:space="preserve">(i.e., linear binning, hierarchical k-means, fuzzy spatial c-means, and a</w:t>
      </w:r>
      <w:r>
        <w:t xml:space="preserve"> </w:t>
      </w:r>
      <w:r>
        <w:t xml:space="preserve">Gaussian Mixture Model with a Markov Random Field prior) and an</w:t>
      </w:r>
      <w:r>
        <w:t xml:space="preserve"> </w:t>
      </w:r>
      <w:r>
        <w:t xml:space="preserve"> </w:t>
      </w:r>
      <w:r>
        <w:t xml:space="preserve">were used to segment</w:t>
      </w:r>
      <w:r>
        <w:t xml:space="preserve"> </w:t>
      </w:r>
      <w:r>
        <w:t xml:space="preserve">two simulated data sets derived from a public (</w:t>
      </w:r>
      <m:oMath>
        <m:r>
          <m:t>n</m:t>
        </m:r>
        <m:r>
          <m:t>=</m:t>
        </m:r>
        <m:r>
          <m:t>29</m:t>
        </m:r>
      </m:oMath>
      <w:r>
        <w:t xml:space="preserve">) and a retrospective</w:t>
      </w:r>
      <w:r>
        <w:t xml:space="preserve"> </w:t>
      </w:r>
      <w:r>
        <w:t xml:space="preserve">collection (</w:t>
      </w:r>
      <m:oMath>
        <m:r>
          <m:t>n</m:t>
        </m:r>
        <m:r>
          <m:t>=</m:t>
        </m:r>
        <m:r>
          <m:t>51</m:t>
        </m:r>
      </m:oMath>
      <w:r>
        <w:t xml:space="preserve">) of hyperpolarized 129Xe gas lung images transformed by</w:t>
      </w:r>
      <w:r>
        <w:t xml:space="preserve"> </w:t>
      </w:r>
      <w:r>
        <w:t xml:space="preserve">common MRI artefacts</w:t>
      </w:r>
      <w:r>
        <w:t xml:space="preserve"> </w:t>
      </w:r>
      <w:r>
        <w:t xml:space="preserve"> </w:t>
      </w:r>
      <w:r>
        <w:t xml:space="preserve">in terms of measurement bias and precision.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Although facilitating computational processing and providing</w:t>
      </w:r>
      <w:r>
        <w:t xml:space="preserve"> </w:t>
      </w:r>
      <w:r>
        <w:t xml:space="preserve">discriminating clinically relevant measures of interest, histogram-based</w:t>
      </w:r>
      <w:r>
        <w:t xml:space="preserve"> </w:t>
      </w:r>
      <w:r>
        <w:t xml:space="preserve">segmentation methods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Direct optimization within the image domain using convolutional</w:t>
      </w:r>
      <w:r>
        <w:t xml:space="preserve"> </w:t>
      </w:r>
      <w:r>
        <w:t xml:space="preserve">neural networks leverages spatial information which mitigates problematic issues</w:t>
      </w:r>
      <w:r>
        <w:t xml:space="preserve"> </w:t>
      </w:r>
      <w:r>
        <w:t xml:space="preserve">associated with histogram-based approaches and suggests a preferred future research</w:t>
      </w:r>
      <w:r>
        <w:t xml:space="preserve"> </w:t>
      </w:r>
      <w:r>
        <w:t xml:space="preserve">direction. Further, the entire processing and evaluation framework, including the newly</w:t>
      </w:r>
      <w:r>
        <w:t xml:space="preserve"> </w:t>
      </w:r>
      <w:r>
        <w:t xml:space="preserve">reported deep learning functionality, is available as open-source through the</w:t>
      </w:r>
      <w:r>
        <w:t xml:space="preserve"> </w:t>
      </w:r>
      <w:r>
        <w:t xml:space="preserve">well-known Advanced Normalization Tools ecosystem.</w:t>
      </w:r>
    </w:p>
    <w:p>
      <w:r>
        <w:br w:type="page"/>
      </w:r>
    </w:p>
    <w:p>
      <w:r>
        <w:br w:type="page"/>
      </w:r>
    </w:p>
    <w:bookmarkEnd w:id="21"/>
    <w:bookmarkStart w:id="24" w:name="introduction"/>
    <w:p>
      <w:pPr>
        <w:pStyle w:val="Heading1"/>
      </w:pPr>
      <w:r>
        <w:t xml:space="preserve">Introduction</w:t>
      </w:r>
    </w:p>
    <w:bookmarkStart w:id="22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</w:t>
      </w:r>
      <w:r>
        <w:t xml:space="preserve"> </w:t>
      </w:r>
      <w:r>
        <w:t xml:space="preserve"> </w:t>
      </w:r>
      <w:r>
        <w:t xml:space="preserve">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(4–6)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via rescaling of the intensity histogram to</w:t>
      </w:r>
      <w:r>
        <w:t xml:space="preserve"> </w:t>
      </w:r>
      <w:r>
        <w:t xml:space="preserve">a reference distribution based on healthy controls, i.e.,</w:t>
      </w:r>
      <w:r>
        <w:t xml:space="preserve"> </w:t>
      </w:r>
      <w:r>
        <w:t xml:space="preserve">“</w:t>
      </w:r>
      <w:r>
        <w:t xml:space="preserve">linear binning</w:t>
      </w:r>
      <w:r>
        <w:t xml:space="preserve">”</w:t>
      </w:r>
      <w:r>
        <w:t xml:space="preserve"> </w:t>
      </w:r>
      <w:r>
        <w:t xml:space="preserve">(7,8)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a customized hierarchical</w:t>
      </w:r>
      <w:r>
        <w:t xml:space="preserve"> </w:t>
      </w:r>
      <w:r>
        <w:t xml:space="preserve">(9,10)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(11)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(12)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(13)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(14)</w:t>
      </w:r>
      <w:r>
        <w:t xml:space="preserve">.</w:t>
      </w:r>
    </w:p>
    <w:p>
      <w:pPr>
        <w:pStyle w:val="FirstParagraph"/>
      </w:pPr>
      <w:r>
        <w:t xml:space="preserve">Given the functional nature of hyperpolarized gas images and the consequent</w:t>
      </w:r>
      <w:r>
        <w:t xml:space="preserve"> </w:t>
      </w:r>
      <w:r>
        <w:t xml:space="preserve">sophistication of the segmentation task, these algorithmic approaches reduce the complex</w:t>
      </w:r>
      <w:r>
        <w:t xml:space="preserve"> </w:t>
      </w:r>
      <w:r>
        <w:t xml:space="preserve">spatial image information to primarily intensity-only optimization considerations,</w:t>
      </w:r>
      <w:r>
        <w:t xml:space="preserve"> </w:t>
      </w:r>
      <w:r>
        <w:t xml:space="preserve">contextualized in terms of the intensity histogram. Although facilitating</w:t>
      </w:r>
      <w:r>
        <w:t xml:space="preserve"> </w:t>
      </w:r>
      <w:r>
        <w:t xml:space="preserve">computational processing, this simplifying transformation results in the loss of</w:t>
      </w:r>
      <w:r>
        <w:t xml:space="preserve"> </w:t>
      </w:r>
      <w:r>
        <w:t xml:space="preserve">important spatial cues for identifying salient image features, such as</w:t>
      </w:r>
      <w:r>
        <w:t xml:space="preserve"> </w:t>
      </w:r>
      <w:r>
        <w:t xml:space="preserve">ventilation defects (a well-studied correlate of lung pathophysiology), as</w:t>
      </w:r>
      <w:r>
        <w:t xml:space="preserve"> </w:t>
      </w:r>
      <w:r>
        <w:t xml:space="preserve">spatial objects.</w:t>
      </w:r>
    </w:p>
    <w:p>
      <w:pPr>
        <w:pStyle w:val="BodyText"/>
      </w:pPr>
      <w:r>
        <w:t xml:space="preserve">Each of these algorithms can be viewed as a type of MR intensity standardization</w:t>
      </w:r>
      <w:r>
        <w:t xml:space="preserve"> </w:t>
      </w:r>
      <w:r>
        <w:t xml:space="preserve">(15)</w:t>
      </w:r>
      <w:r>
        <w:t xml:space="preserve"> </w:t>
      </w:r>
      <w:r>
        <w:t xml:space="preserve">with varying degrees of flexibility and algorithmic sophistication.</w:t>
      </w:r>
      <w:r>
        <w:t xml:space="preserve"> </w:t>
      </w:r>
      <w:r>
        <w:t xml:space="preserve">Due to hard threshold values, intensity-only approaches</w:t>
      </w:r>
      <w:r>
        <w:t xml:space="preserve"> </w:t>
      </w:r>
      <w:r>
        <w:t xml:space="preserve">are unable to account for various MRI artefacts such as noise</w:t>
      </w:r>
      <w:r>
        <w:t xml:space="preserve"> </w:t>
      </w:r>
      <w:r>
        <w:t xml:space="preserve">(16,17)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(18)</w:t>
      </w:r>
      <w:r>
        <w:t xml:space="preserve"> </w:t>
      </w:r>
      <w:r>
        <w:t xml:space="preserve">which prevent such</w:t>
      </w:r>
      <w:r>
        <w:t xml:space="preserve"> </w:t>
      </w:r>
      <w:r>
        <w:t xml:space="preserve">threshold values from distinguishing tissue types precisely consistent with that</w:t>
      </w:r>
      <w:r>
        <w:t xml:space="preserve"> </w:t>
      </w:r>
      <w:r>
        <w:t xml:space="preserve">of human experts. These MR intensity nonlinearities have been well-studied</w:t>
      </w:r>
      <w:r>
        <w:t xml:space="preserve"> </w:t>
      </w:r>
      <w:r>
        <w:t xml:space="preserve">(15,19–22)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(19)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Ignoring these nonlinearities is known to have significant consequences in the</w:t>
      </w:r>
      <w:r>
        <w:t xml:space="preserve"> </w:t>
      </w:r>
      <w:r>
        <w:t xml:space="preserve">well-studied (and somewhat analogous) area of brain tissue segmentation in</w:t>
      </w:r>
      <w:r>
        <w:t xml:space="preserve"> </w:t>
      </w:r>
      <w:r>
        <w:t xml:space="preserve">T1-weighted MRI (e.g.,</w:t>
      </w:r>
      <w:r>
        <w:t xml:space="preserve"> </w:t>
      </w:r>
      <w:r>
        <w:t xml:space="preserve">(23–25)</w:t>
      </w:r>
      <w:r>
        <w:t xml:space="preserve">) where</w:t>
      </w:r>
      <w:r>
        <w:t xml:space="preserve"> </w:t>
      </w:r>
      <w:r>
        <w:t xml:space="preserve">the well-known relative intensities of major tissue types (i.e., cerebrospinal</w:t>
      </w:r>
      <w:r>
        <w:t xml:space="preserve"> </w:t>
      </w:r>
      <w:r>
        <w:t xml:space="preserve">fluid (CSF), gray matter (GM), and white matter (WM)), which characteristically</w:t>
      </w:r>
      <w:r>
        <w:t xml:space="preserve"> </w:t>
      </w:r>
      <w:r>
        <w:t xml:space="preserve">correspond to visible histogram peaks, as landmarks to determine the nonlinear</w:t>
      </w:r>
      <w:r>
        <w:t xml:space="preserve"> </w:t>
      </w:r>
      <w:r>
        <w:t xml:space="preserve">intensity mapping (i.e., 1-D piecewise affine mapping) between structural</w:t>
      </w:r>
      <w:r>
        <w:t xml:space="preserve"> </w:t>
      </w:r>
      <w:r>
        <w:t xml:space="preserve">features found within the histograms themselves (e.g., peaks and valleys)</w:t>
      </w:r>
      <w:r>
        <w:t xml:space="preserve"> </w:t>
      </w:r>
      <w:r>
        <w:t xml:space="preserve">(15,21)</w:t>
      </w:r>
      <w:r>
        <w:t xml:space="preserve">. However, in hyperpolarized gas imaging of the</w:t>
      </w:r>
      <w:r>
        <w:t xml:space="preserve"> </w:t>
      </w:r>
      <w:r>
        <w:t xml:space="preserve">lung, no such characteristic structural features exist, generally, between</w:t>
      </w:r>
      <w:r>
        <w:t xml:space="preserve"> </w:t>
      </w:r>
      <w:r>
        <w:t xml:space="preserve">histograms. Additionally, because of the functional nature of these images, the</w:t>
      </w:r>
      <w:r>
        <w:t xml:space="preserve"> </w:t>
      </w:r>
      <w:r>
        <w:t xml:space="preserve">segmentation clusters that correspond to features of interest are not</w:t>
      </w:r>
      <w:r>
        <w:t xml:space="preserve"> </w:t>
      </w:r>
      <w:r>
        <w:t xml:space="preserve">necessarily guaranteed to exist (e.g., ventilation defects in the case of</w:t>
      </w:r>
      <w:r>
        <w:t xml:space="preserve"> </w:t>
      </w:r>
      <w:r>
        <w:t xml:space="preserve">healthy normal subjects with no lung pathology).</w:t>
      </w:r>
    </w:p>
    <w:p>
      <w:pPr>
        <w:pStyle w:val="BodyText"/>
      </w:pPr>
    </w:p>
    <w:p>
      <w:pPr>
        <w:pStyle w:val="BodyText"/>
      </w:pPr>
      <w:r>
        <w:t xml:space="preserve">Additional sophistication incorporating spatial considerations is found in the</w:t>
      </w:r>
      <w:r>
        <w:t xml:space="preserve"> </w:t>
      </w:r>
      <w:r>
        <w:t xml:space="preserve">fuzzy spatial c-means</w:t>
      </w:r>
      <w:r>
        <w:t xml:space="preserve"> </w:t>
      </w:r>
      <w:r>
        <w:t xml:space="preserve">(26)</w:t>
      </w:r>
      <w:r>
        <w:t xml:space="preserve"> </w:t>
      </w:r>
      <w:r>
        <w:t xml:space="preserve">and Gaussian mixture-modeling (GMM) with</w:t>
      </w:r>
      <w:r>
        <w:t xml:space="preserve"> </w:t>
      </w:r>
      <w:r>
        <w:t xml:space="preserve">a Markov random field (MRF) prior algorithms. The former, similar to k-means,</w:t>
      </w:r>
      <w:r>
        <w:t xml:space="preserve"> </w:t>
      </w:r>
      <w:r>
        <w:t xml:space="preserve">optimizes over the within-class sample variance but includes a per-sample membership</w:t>
      </w:r>
      <w:r>
        <w:t xml:space="preserve"> </w:t>
      </w:r>
      <w:r>
        <w:t xml:space="preserve">weighting</w:t>
      </w:r>
      <w:r>
        <w:t xml:space="preserve"> </w:t>
      </w:r>
      <w:r>
        <w:t xml:space="preserve">(27)</w:t>
      </w:r>
      <w:r>
        <w:t xml:space="preserve">, based on neighborhood voxel information,</w:t>
      </w:r>
      <w:r>
        <w:t xml:space="preserve"> </w:t>
      </w:r>
      <w:r>
        <w:t xml:space="preserve">whereas the latter is optimized via the</w:t>
      </w:r>
      <w:r>
        <w:t xml:space="preserve"> </w:t>
      </w:r>
      <w:r>
        <w:t xml:space="preserve">expectation-maximization (EM) algorithm</w:t>
      </w:r>
      <w:r>
        <w:t xml:space="preserve"> </w:t>
      </w:r>
      <w:r>
        <w:t xml:space="preserve">(28)</w:t>
      </w:r>
      <w:r>
        <w:t xml:space="preserve">. These algorithms</w:t>
      </w:r>
      <w:r>
        <w:t xml:space="preserve"> </w:t>
      </w:r>
      <w:r>
        <w:t xml:space="preserve">have the advantage, in contrast to histogram-only algorithms,</w:t>
      </w:r>
      <w:r>
        <w:t xml:space="preserve"> </w:t>
      </w:r>
      <w:r>
        <w:t xml:space="preserve"> </w:t>
      </w:r>
      <w:r>
        <w:t xml:space="preserve">the</w:t>
      </w:r>
      <w:r>
        <w:t xml:space="preserve"> </w:t>
      </w:r>
      <w:r>
        <w:t xml:space="preserve">intensity thresholds between class labels are softened which demonstrates some</w:t>
      </w:r>
      <w:r>
        <w:t xml:space="preserve"> </w:t>
      </w:r>
      <w:r>
        <w:t xml:space="preserve">relative robustness to certain imaging distortions, such as noise. However,</w:t>
      </w:r>
      <w:r>
        <w:t xml:space="preserve"> </w:t>
      </w:r>
      <w:r>
        <w:t xml:space="preserve">all these algorithms are flawed in the inherent assumption</w:t>
      </w:r>
      <w:r>
        <w:t xml:space="preserve"> </w:t>
      </w:r>
      <w:r>
        <w:t xml:space="preserve">that meaningful structure is found, and can be adequately characterized, within</w:t>
      </w:r>
      <w:r>
        <w:t xml:space="preserve"> </w:t>
      </w:r>
      <w:r>
        <w:t xml:space="preserve">the associated image histogram in order to optimize a multi-class labeling.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(29)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(18)</w:t>
      </w:r>
      <w:r>
        <w:t xml:space="preserve">, to mitigate MR intensity inhomogeneity artefacts.</w:t>
      </w:r>
      <w:r>
        <w:t xml:space="preserve"> </w:t>
      </w:r>
      <w:r>
        <w:t xml:space="preserve">Interestingly, N3/N4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 based on histogram deconvolution. This nonlinear mapping is</w:t>
      </w:r>
      <w:r>
        <w:t xml:space="preserve"> </w:t>
      </w:r>
      <w:r>
        <w:t xml:space="preserve">constrained such that its effects smoothly vary across the image.</w:t>
      </w:r>
      <w:r>
        <w:t xml:space="preserve"> </w:t>
      </w:r>
      <w:r>
        <w:t xml:space="preserve">Due to the deconvolution operation, this mapping sharpens the</w:t>
      </w:r>
      <w:r>
        <w:t xml:space="preserve"> </w:t>
      </w:r>
      <w:r>
        <w:t xml:space="preserve">histogram peaks which are assumed to correspond to distinct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less robust to</w:t>
      </w:r>
      <w:r>
        <w:t xml:space="preserve"> </w:t>
      </w:r>
      <w:r>
        <w:t xml:space="preserve">the specified MR artefacts.</w:t>
      </w:r>
    </w:p>
    <w:bookmarkEnd w:id="22"/>
    <w:bookmarkStart w:id="23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 those associated with</w:t>
      </w:r>
      <w:r>
        <w:t xml:space="preserve"> </w:t>
      </w:r>
      <w:r>
        <w:t xml:space="preserve">the intensity mappings due to both the MR acquisition and</w:t>
      </w:r>
      <w:r>
        <w:t xml:space="preserve"> </w:t>
      </w:r>
      <w:r>
        <w:t xml:space="preserve">inhomogeneity mitigation preprocessing, we became concerned by the</w:t>
      </w:r>
      <w:r>
        <w:t xml:space="preserve"> </w:t>
      </w:r>
      <w:r>
        <w:t xml:space="preserve">susceptibility of the histogram structure to such variations and the potential</w:t>
      </w:r>
      <w:r>
        <w:t xml:space="preserve"> </w:t>
      </w:r>
      <w:r>
        <w:t xml:space="preserve">effects on current clinical measures of interest derived from these algorithms</w:t>
      </w:r>
      <w:r>
        <w:t xml:space="preserve"> </w:t>
      </w:r>
      <w:r>
        <w:t xml:space="preserve">(e.g., ventilation defect percentage). Specifically, we noticed that histogram-based intensity</w:t>
      </w:r>
      <w:r>
        <w:t xml:space="preserve"> </w:t>
      </w:r>
      <w:r>
        <w:t xml:space="preserve">perturbations can produce virtually little, if any, changes in the features of</w:t>
      </w:r>
      <w:r>
        <w:t xml:space="preserve"> </w:t>
      </w:r>
      <w:r>
        <w:t xml:space="preserve">the image despite a relatively significant change in the histogram structure.</w:t>
      </w:r>
      <w:r>
        <w:t xml:space="preserve"> </w:t>
      </w:r>
      <w:r>
        <w:t xml:space="preserve">Such effects imply that MR artefacts could profoundly impact histogram-based</w:t>
      </w:r>
      <w:r>
        <w:t xml:space="preserve"> </w:t>
      </w:r>
      <w:r>
        <w:t xml:space="preserve">algorithmic performance. Figure</w:t>
      </w:r>
      <w:r>
        <w:t xml:space="preserve"> </w:t>
      </w:r>
      <w:r>
        <w:t xml:space="preserve"> </w:t>
      </w:r>
      <w:r>
        <w:t xml:space="preserve">provides a sample</w:t>
      </w:r>
      <w:r>
        <w:t xml:space="preserve"> </w:t>
      </w:r>
      <w:r>
        <w:t xml:space="preserve">visualization representing some of the structural changes that we observed when</w:t>
      </w:r>
      <w:r>
        <w:t xml:space="preserve"> </w:t>
      </w:r>
      <w:r>
        <w:t xml:space="preserve">simulating these nonlinear mappings.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51 129Xe gas lung images and the publicly available data</w:t>
      </w:r>
      <w:r>
        <w:t xml:space="preserve"> </w:t>
      </w:r>
      <w:r>
        <w:t xml:space="preserve">described in</w:t>
      </w:r>
      <w:r>
        <w:t xml:space="preserve"> </w:t>
      </w:r>
      <w:r>
        <w:t xml:space="preserve">(30)</w:t>
      </w:r>
      <w:r>
        <w:t xml:space="preserve"> </w:t>
      </w:r>
      <w:r>
        <w:t xml:space="preserve">and made available at Harvard’s Dataverse online</w:t>
      </w:r>
      <w:r>
        <w:t xml:space="preserve"> </w:t>
      </w:r>
      <w:r>
        <w:t xml:space="preserve">repository</w:t>
      </w:r>
      <w:r>
        <w:t xml:space="preserve"> </w:t>
      </w:r>
      <w:r>
        <w:t xml:space="preserve">(31)</w:t>
      </w:r>
      <w:r>
        <w:t xml:space="preserve"> </w:t>
      </w:r>
      <w:r>
        <w:t xml:space="preserve">consisting of 29 hyperpolarized gas lung images</w:t>
      </w:r>
      <w:r>
        <w:t xml:space="preserve"> </w:t>
      </w:r>
      <w:r>
        <w:t xml:space="preserve">.</w:t>
      </w:r>
      <w:r>
        <w:t xml:space="preserve"> </w:t>
      </w:r>
      <w:r>
        <w:t xml:space="preserve">These 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(32)</w:t>
      </w:r>
      <w:r>
        <w:t xml:space="preserve">. SSIM is a highly 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 fact</w:t>
      </w:r>
      <w:r>
        <w:t xml:space="preserve"> </w:t>
      </w:r>
      <w:r>
        <w:t xml:space="preserve">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strongly suggest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demonstrated the capacity for advancing such</w:t>
      </w:r>
      <w:r>
        <w:t xml:space="preserve"> </w:t>
      </w:r>
      <w:r>
        <w:t xml:space="preserve">research</w:t>
      </w:r>
      <w:r>
        <w:t xml:space="preserve"> </w:t>
      </w:r>
      <w:r>
        <w:t xml:space="preserve">.</w:t>
      </w:r>
      <w:r>
        <w:t xml:space="preserve"> </w:t>
      </w:r>
      <w:r>
        <w:t xml:space="preserve">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reasonable segmentations even though</w:t>
      </w:r>
      <w:r>
        <w:t xml:space="preserve"> </w:t>
      </w:r>
      <w:r>
        <w:t xml:space="preserve">the voxelwise differences are significant as are the corresponding histograms.</w:t>
      </w:r>
      <w:r>
        <w:t xml:space="preserve"> </w:t>
      </w:r>
      <w:r>
        <w:t xml:space="preserve">However, the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(11,33)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(34)</w:t>
      </w:r>
      <w:r>
        <w:t xml:space="preserve"> </w:t>
      </w:r>
      <w:r>
        <w:t xml:space="preserve">and large-scale studies. In addition,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(37)</w:t>
      </w:r>
      <w:r>
        <w:t xml:space="preserve">, particularly convolutional neural networks (CNN).</w:t>
      </w:r>
      <w:r>
        <w:t xml:space="preserve"> </w:t>
      </w:r>
      <w:r>
        <w:t xml:space="preserve">Such models 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(38)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(39)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intensity-only information. We introduced a deep learning approach in</w:t>
      </w:r>
      <w:r>
        <w:t xml:space="preserve"> </w:t>
      </w:r>
      <w:r>
        <w:t xml:space="preserve">(40)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real-world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(41)</w:t>
      </w:r>
      <w:r>
        <w:t xml:space="preserve">.</w:t>
      </w:r>
    </w:p>
    <w:bookmarkEnd w:id="23"/>
    <w:bookmarkEnd w:id="24"/>
    <w:bookmarkStart w:id="31" w:name="methods"/>
    <w:p>
      <w:pPr>
        <w:pStyle w:val="Heading1"/>
      </w:pPr>
      <w:r>
        <w:t xml:space="preserve">Methods</w:t>
      </w:r>
    </w:p>
    <w:bookmarkStart w:id="28" w:name="hyperpolarized-gas-imaging-acquisition"/>
    <w:p>
      <w:pPr>
        <w:pStyle w:val="Heading2"/>
      </w:pPr>
      <w:r>
        <w:t xml:space="preserve">Hyperpolarized gas imaging acquisition</w:t>
      </w:r>
    </w:p>
    <w:bookmarkStart w:id="25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MR imaging</w:t>
      </w:r>
      <w:r>
        <w:t xml:space="preserve"> </w:t>
      </w:r>
      <w:r>
        <w:t xml:space="preserve">with hyperpolarized 129Xe gas was performed under an Institutional Review Board</w:t>
      </w:r>
      <w:r>
        <w:t xml:space="preserve"> </w:t>
      </w:r>
      <w:r>
        <w:t xml:space="preserve">(IRB) 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(FDA) approved physician’s Investigational New Drug application.</w:t>
      </w:r>
      <w:r>
        <w:t xml:space="preserve"> </w:t>
      </w:r>
      <w:r>
        <w:t xml:space="preserve">MRI data were acquired on a 1.5 T whole-body MRI scanner (Siemens Avanto,</w:t>
      </w:r>
      <w:r>
        <w:t xml:space="preserve"> </w:t>
      </w:r>
      <w:r>
        <w:t xml:space="preserve">Siemens Medical Solutions, Malvern, PA) with broadband capabilities and a</w:t>
      </w:r>
      <w:r>
        <w:t xml:space="preserve"> </w:t>
      </w:r>
      <w:r>
        <w:t xml:space="preserve">flexible 129Xe chest radiofrequency coil (RF; IGC Medical Advances, Milwaukee,</w:t>
      </w:r>
      <w:r>
        <w:t xml:space="preserve"> </w:t>
      </w:r>
      <w:r>
        <w:t xml:space="preserve">WI; or Clinical MR Solutions, Brookfield, WI). During a</w:t>
      </w:r>
      <w:r>
        <w:t xml:space="preserve"> </w:t>
      </w:r>
      <m:oMath>
        <m:r>
          <m:t>≤</m:t>
        </m:r>
        <m:r>
          <m:t>10</m:t>
        </m:r>
      </m:oMath>
      <w:r>
        <w:t xml:space="preserve"> </w:t>
      </w:r>
      <w:r>
        <w:t xml:space="preserve"> </w:t>
      </w:r>
      <w:r>
        <w:t xml:space="preserve">breath-hold following the inhalation of</w:t>
      </w:r>
      <w:r>
        <w:t xml:space="preserve"> </w:t>
      </w:r>
      <m:oMath>
        <m:r>
          <m:t>≈</m:t>
        </m:r>
        <m:r>
          <m:t>1000</m:t>
        </m:r>
      </m:oMath>
      <w:r>
        <w:t xml:space="preserve"> </w:t>
      </w:r>
      <w:r>
        <w:t xml:space="preserve">mL of hyperpolarized 129Xe mixed with nitrogen up to a volume equal to 1/3</w:t>
      </w:r>
      <w:r>
        <w:t xml:space="preserve"> </w:t>
      </w:r>
      <w:r>
        <w:t xml:space="preserve">forced vital capacity (FVC) of the respective subject, a set of 15-17 contiguous</w:t>
      </w:r>
      <w:r>
        <w:t xml:space="preserve"> </w:t>
      </w:r>
      <w:r>
        <w:t xml:space="preserve">coronal lung slices were collected to cover the entire lungs.</w:t>
      </w:r>
      <w:r>
        <w:t xml:space="preserve"> </w:t>
      </w:r>
      <w:r>
        <w:t xml:space="preserve">Parameters of the gradient echo (GRE) sequence with a spiral k-space sampling</w:t>
      </w:r>
      <w:r>
        <w:t xml:space="preserve"> </w:t>
      </w:r>
      <w:r>
        <w:t xml:space="preserve">with 12 interleaves for 129Xe MRI were as follows: repetition time msec / echo</w:t>
      </w:r>
      <w:r>
        <w:t xml:space="preserve"> </w:t>
      </w:r>
      <w:r>
        <w:t xml:space="preserve">time msec, 7/1; flip angle, 20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128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128: in-plane</w:t>
      </w:r>
      <w:r>
        <w:t xml:space="preserve"> </w:t>
      </w:r>
      <w:r>
        <w:t xml:space="preserve">voxel size, 4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 mm; section slice thickness, 15 mm; and intersection</w:t>
      </w:r>
      <w:r>
        <w:t xml:space="preserve"> </w:t>
      </w:r>
      <w:r>
        <w:t xml:space="preserve">gap, none. The data were deidentified prior to analysis. These data are</w:t>
      </w:r>
      <w:r>
        <w:t xml:space="preserve"> </w:t>
      </w:r>
      <w:r>
        <w:t xml:space="preserve">available upon request and through a data sharing agreement.</w:t>
      </w:r>
    </w:p>
    <w:bookmarkEnd w:id="25"/>
    <w:bookmarkStart w:id="26" w:name="harvard-dataverse-cohort"/>
    <w:p>
      <w:pPr>
        <w:pStyle w:val="Heading3"/>
      </w:pPr>
      <w:r>
        <w:t xml:space="preserve">Harvard Dataverse cohort</w:t>
      </w:r>
    </w:p>
    <w:p>
      <w:pPr>
        <w:pStyle w:val="FirstParagraph"/>
      </w:pPr>
      <w:r>
        <w:t xml:space="preserve">In addition to the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(30)</w:t>
      </w:r>
      <w:r>
        <w:t xml:space="preserve">. These data comprised</w:t>
      </w:r>
      <w:r>
        <w:t xml:space="preserve"> </w:t>
      </w:r>
      <w:r>
        <w:t xml:space="preserve">the original 129Xe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part of this data set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uploaded to the GitHub repository associated with this work.</w:t>
      </w:r>
    </w:p>
    <w:bookmarkEnd w:id="26"/>
    <w:bookmarkStart w:id="27" w:name="data-simulations"/>
    <w:p>
      <w:pPr>
        <w:pStyle w:val="Heading3"/>
      </w:pPr>
      <w:r>
        <w:t xml:space="preserve">Data simulations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7"/>
    <w:bookmarkEnd w:id="28"/>
    <w:bookmarkStart w:id="30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</w:t>
      </w:r>
      <w:r>
        <w:t xml:space="preserve"> </w:t>
      </w:r>
      <w:r>
        <w:t xml:space="preserve"> </w:t>
      </w:r>
      <w:r>
        <w:t xml:space="preserve">previously,</w:t>
      </w:r>
      <w:r>
        <w:t xml:space="preserve"> </w:t>
      </w:r>
      <w:r>
        <w:t xml:space="preserve">viz. linear binning</w:t>
      </w:r>
      <w:r>
        <w:t xml:space="preserve"> </w:t>
      </w:r>
      <w:r>
        <w:t xml:space="preserve">(7)</w:t>
      </w:r>
      <w:r>
        <w:t xml:space="preserve">, hierarchical k-means</w:t>
      </w:r>
      <w:r>
        <w:t xml:space="preserve"> </w:t>
      </w:r>
      <w:r>
        <w:t xml:space="preserve">(9)</w:t>
      </w:r>
      <w:r>
        <w:t xml:space="preserve">, fuzzy</w:t>
      </w:r>
      <w:r>
        <w:t xml:space="preserve"> </w:t>
      </w:r>
      <w:r>
        <w:t xml:space="preserve">spatial c-means</w:t>
      </w:r>
      <w:r>
        <w:t xml:space="preserve"> </w:t>
      </w:r>
      <w:r>
        <w:t xml:space="preserve">(13)</w:t>
      </w:r>
      <w:r>
        <w:t xml:space="preserve">, GMM-MRF (specifically, ANTs-based</w:t>
      </w:r>
      <w:r>
        <w:t xml:space="preserve"> </w:t>
      </w:r>
      <w:r>
        <w:rPr>
          <w:i/>
        </w:rPr>
        <w:t xml:space="preserve">Atropos</w:t>
      </w:r>
      <w:r>
        <w:t xml:space="preserve"> </w:t>
      </w:r>
      <w:r>
        <w:t xml:space="preserve">tailored for functional lung imaging)</w:t>
      </w:r>
      <w:r>
        <w:t xml:space="preserve"> </w:t>
      </w:r>
      <w:r>
        <w:t xml:space="preserve">(14)</w:t>
      </w:r>
      <w:r>
        <w:t xml:space="preserve">, and a trained CNN with</w:t>
      </w:r>
      <w:r>
        <w:t xml:space="preserve"> </w:t>
      </w:r>
      <w:r>
        <w:t xml:space="preserve">roots in our earlier work</w:t>
      </w:r>
      <w:r>
        <w:t xml:space="preserve"> </w:t>
      </w:r>
      <w:r>
        <w:t xml:space="preserve">(40)</w:t>
      </w:r>
      <w:r>
        <w:t xml:space="preserve">, which we have 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t xml:space="preserve"> </w:t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(42)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 and have been made available as part of the GitHub</w:t>
      </w:r>
      <w:r>
        <w:t xml:space="preserve"> </w:t>
      </w:r>
      <w:r>
        <w:t xml:space="preserve">repository corresponding to this work (</w:t>
      </w:r>
      <w:hyperlink r:id="rId29">
        <w:r>
          <w:rPr>
            <w:rStyle w:val="Hyperlink"/>
          </w:rPr>
          <w:t xml:space="preserve">https://github.com/ntustison/Histograms</w:t>
        </w:r>
      </w:hyperlink>
      <w:r>
        <w:t xml:space="preserve">).</w:t>
      </w:r>
      <w:r>
        <w:t xml:space="preserve"> </w:t>
      </w:r>
      <w:r>
        <w:t xml:space="preserve"> </w:t>
      </w:r>
      <w:r>
        <w:t xml:space="preserve">(40)</w:t>
      </w:r>
      <w:r>
        <w:t xml:space="preserve"> </w:t>
      </w:r>
      <w:r>
        <w:t xml:space="preserve"> </w:t>
      </w:r>
      <w:r>
        <w:t xml:space="preserve">(31)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An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the third category.</w:t>
      </w:r>
    </w:p>
    <w:p>
      <w:pPr>
        <w:numPr>
          <w:ilvl w:val="0"/>
          <w:numId w:val="1002"/>
        </w:numPr>
      </w:pPr>
      <w:r>
        <w:t xml:space="preserve">Another significant issue was whether to apply N4 bias correction</w:t>
      </w:r>
      <w:r>
        <w:t xml:space="preserve"> </w:t>
      </w:r>
      <w:r>
        <w:t xml:space="preserve">as a preprocessing step. We ultimately decided to include it for</w:t>
      </w:r>
      <w:r>
        <w:t xml:space="preserve"> </w:t>
      </w:r>
      <w:r>
        <w:t xml:space="preserve">two reasons. First, it is explicitly used in multiple algorithms (e.g.,</w:t>
      </w:r>
      <w:r>
        <w:t xml:space="preserve"> </w:t>
      </w:r>
      <w:r>
        <w:t xml:space="preserve">(4,7,11,14,43)</w:t>
      </w:r>
      <w:r>
        <w:t xml:space="preserve">)</w:t>
      </w:r>
      <w:r>
        <w:t xml:space="preserve"> </w:t>
      </w:r>
      <w:r>
        <w:t xml:space="preserve">despite the issues raised previously since it qualitatively</w:t>
      </w:r>
      <w:r>
        <w:t xml:space="preserve"> </w:t>
      </w:r>
      <w:r>
        <w:t xml:space="preserve">improves image appearance. 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 (discussed in greater detail below).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We extended the deep learning functionality first described in</w:t>
      </w:r>
      <w:r>
        <w:t xml:space="preserve"> </w:t>
      </w:r>
      <w:r>
        <w:t xml:space="preserve">(40)</w:t>
      </w:r>
      <w:r>
        <w:t xml:space="preserve"> </w:t>
      </w:r>
      <w:r>
        <w:t xml:space="preserve">to improve performance and provide a more clinically</w:t>
      </w:r>
      <w:r>
        <w:t xml:space="preserve"> </w:t>
      </w:r>
      <w:r>
        <w:t xml:space="preserve">granular labeling (i.e., four clusters here instead of two in the previous</w:t>
      </w:r>
      <w:r>
        <w:t xml:space="preserve"> </w:t>
      </w:r>
      <w:r>
        <w:t xml:space="preserve">work). This network is a 2-D U-net</w:t>
      </w:r>
      <w:r>
        <w:t xml:space="preserve"> </w:t>
      </w:r>
      <w:r>
        <w:t xml:space="preserve">(44)</w:t>
      </w:r>
      <w:r>
        <w:t xml:space="preserve"> </w:t>
      </w:r>
      <w:r>
        <w:t xml:space="preserve">with enhancements including</w:t>
      </w:r>
      <w:r>
        <w:t xml:space="preserve"> </w:t>
      </w:r>
      <w:r>
        <w:t xml:space="preserve">additional training data with augmentation, attention gating</w:t>
      </w:r>
      <w:r>
        <w:t xml:space="preserve"> </w:t>
      </w:r>
      <w:r>
        <w:t xml:space="preserve">(45)</w:t>
      </w:r>
      <w:r>
        <w:t xml:space="preserve">, and recommended hyperparameters</w:t>
      </w:r>
      <w:r>
        <w:t xml:space="preserve"> </w:t>
      </w:r>
      <w:r>
        <w:t xml:space="preserve">(46)</w:t>
      </w:r>
      <w:r>
        <w:t xml:space="preserve">. These</w:t>
      </w:r>
      <w:r>
        <w:t xml:space="preserve"> </w:t>
      </w:r>
      <w:r>
        <w:t xml:space="preserve">include four encoding/decoding layers with 32 filters at the base layer (and</w:t>
      </w:r>
      <w:r>
        <w:t xml:space="preserve"> </w:t>
      </w:r>
      <w:r>
        <w:t xml:space="preserve">doubled at each subsequent layer). Training incorporated an 80/20 data split</w:t>
      </w:r>
      <w:r>
        <w:t xml:space="preserve"> </w:t>
      </w:r>
      <w:r>
        <w:t xml:space="preserve">using categorical cross entropy and a multi-label Dice function</w:t>
      </w:r>
      <w:r>
        <w:t xml:space="preserve"> </w:t>
      </w:r>
      <w:r>
        <w:t xml:space="preserve">(47)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respectively,</w:t>
      </w:r>
      <w:r>
        <w:t xml:space="preserve"> </w:t>
      </w:r>
      <w:r>
        <w:t xml:space="preserve">as loss functions.</w:t>
      </w:r>
    </w:p>
    <w:bookmarkEnd w:id="30"/>
    <w:bookmarkEnd w:id="31"/>
    <w:bookmarkStart w:id="3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performed several comparative evaluations to probe the previously mentioned</w:t>
      </w:r>
      <w:r>
        <w:t xml:space="preserve"> </w:t>
      </w:r>
      <w:r>
        <w:t xml:space="preserve">issues broadly categorized in terms of measurement bias and precision, with most</w:t>
      </w:r>
      <w:r>
        <w:t xml:space="preserve"> </w:t>
      </w:r>
      <w:r>
        <w:t xml:space="preserve">of the focus being on the latter. Given the lack of ground-truth in the form of</w:t>
      </w:r>
      <w:r>
        <w:t xml:space="preserve"> </w:t>
      </w:r>
      <w:r>
        <w:t xml:space="preserve">segmentation images, addressing issues of measurement bias is difficult. In</w:t>
      </w:r>
      <w:r>
        <w:t xml:space="preserve"> </w:t>
      </w:r>
      <w:r>
        <w:t xml:space="preserve">addition to the fact that the number of ventilation clusters is not consistent</w:t>
      </w:r>
      <w:r>
        <w:t xml:space="preserve"> </w:t>
      </w:r>
      <w:r>
        <w:t xml:space="preserve">across algorithms, it is not clear that the ventilation categories across</w:t>
      </w:r>
      <w:r>
        <w:t xml:space="preserve"> </w:t>
      </w:r>
      <w:r>
        <w:t xml:space="preserve">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</w:t>
      </w:r>
      <w:r>
        <w:t xml:space="preserve"> </w:t>
      </w:r>
      <w:r>
        <w:t xml:space="preserve">performance analysis (e.g.,</w:t>
      </w:r>
      <w:r>
        <w:t xml:space="preserve"> </w:t>
      </w:r>
      <w:r>
        <w:t xml:space="preserve">(48)</w:t>
      </w:r>
      <w:r>
        <w:t xml:space="preserve">) to these data.</w:t>
      </w:r>
    </w:p>
    <w:p>
      <w:pPr>
        <w:pStyle w:val="BodyText"/>
      </w:pPr>
      <w:r>
        <w:t xml:space="preserve">As mentioned in the Introduction, the cited algorithms have all demonstrated</w:t>
      </w:r>
      <w:r>
        <w:t xml:space="preserve"> </w:t>
      </w:r>
      <w:r>
        <w:t xml:space="preserve">research utility and potential clinical utility. This is supported by our first</w:t>
      </w:r>
      <w:r>
        <w:t xml:space="preserve"> </w:t>
      </w:r>
      <w:r>
        <w:t xml:space="preserve">evaluation which is based on diagnostic prediction of given clinical categories</w:t>
      </w:r>
      <w:r>
        <w:t xml:space="preserve"> </w:t>
      </w:r>
      <w:r>
        <w:t xml:space="preserve">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(49)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analyzed the unique requirement of a reference</w:t>
      </w:r>
      <w:r>
        <w:t xml:space="preserve"> </w:t>
      </w:r>
      <w:r>
        <w:t xml:space="preserve">distribution for the linear binning algorithm. Specifically, we quantify the</w:t>
      </w:r>
      <w:r>
        <w:t xml:space="preserve"> </w:t>
      </w:r>
      <w:r>
        <w:t xml:space="preserve">effects of the choice of reference cohort on the clustering parameters for the</w:t>
      </w:r>
      <w:r>
        <w:t xml:space="preserve"> </w:t>
      </w:r>
      <w:r>
        <w:t xml:space="preserve">linear binning algorithm. We then incorporate the trained El Bicho model in</w:t>
      </w:r>
      <w:r>
        <w:t xml:space="preserve"> </w:t>
      </w:r>
      <w:r>
        <w:t xml:space="preserve">exploring additional aspects of measurement variance based on simulating both MR</w:t>
      </w:r>
      <w:r>
        <w:t xml:space="preserve"> </w:t>
      </w:r>
      <w:r>
        <w:t xml:space="preserve">noise and intensity nonlinearities.</w:t>
      </w:r>
    </w:p>
    <w:p>
      <w:pPr>
        <w:pStyle w:val="BodyText"/>
      </w:pPr>
      <w:r>
        <w:t xml:space="preserve">, we performed the following evaluations/experiments:</w:t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32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ground-truth, we adopted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(41,50)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(35,36,43)</w:t>
      </w:r>
      <w:r>
        <w:t xml:space="preserve">) and quantified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(49)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</w:t>
      </w:r>
      <w:r>
        <w:t xml:space="preserve"> </w:t>
      </w:r>
      <w:r>
        <w:t xml:space="preserve"> </w:t>
      </w:r>
      <w:r>
        <w:t xml:space="preserve">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All</w:t>
      </w:r>
      <w:r>
        <w:t xml:space="preserve"> </w:t>
      </w:r>
      <w:r>
        <w:t xml:space="preserve">four algorithms perform significantly better than a random classifier. In the</w:t>
      </w:r>
      <w:r>
        <w:t xml:space="preserve"> </w:t>
      </w:r>
      <w:r>
        <w:t xml:space="preserve">absence of ground truth, this type of evaluation does provide evidence that all</w:t>
      </w:r>
      <w:r>
        <w:t xml:space="preserve"> </w:t>
      </w:r>
      <w:r>
        <w:t xml:space="preserve">these algorithms produce measurements which are clinically relevant although, it</w:t>
      </w:r>
      <w:r>
        <w:t xml:space="preserve"> </w:t>
      </w:r>
      <w:r>
        <w:t xml:space="preserve">should be noted, that this is a very coarse assessment strategy given the global</w:t>
      </w:r>
      <w:r>
        <w:t xml:space="preserve"> </w:t>
      </w:r>
      <w:r>
        <w:t xml:space="preserve">measures used (i.e., cluster volume percentage) and the general clinical</w:t>
      </w:r>
      <w:r>
        <w:t xml:space="preserve"> </w:t>
      </w:r>
      <w:r>
        <w:t xml:space="preserve">categories employed.</w:t>
      </w:r>
      <w:r>
        <w:t xml:space="preserve"> </w:t>
      </w:r>
      <w:r>
        <w:t xml:space="preserve"> </w:t>
      </w:r>
      <w:r>
        <w:t xml:space="preserve">In fact,</w:t>
      </w:r>
      <w:r>
        <w:t xml:space="preserve"> </w:t>
      </w:r>
      <w:r>
        <w:t xml:space="preserve">even spirometry measures can be used to achieve highly accurate diagnostic</w:t>
      </w:r>
      <w:r>
        <w:t xml:space="preserve"> </w:t>
      </w:r>
      <w:r>
        <w:t xml:space="preserve">predictions with machine learning techniques</w:t>
      </w:r>
      <w:r>
        <w:t xml:space="preserve"> </w:t>
      </w:r>
      <w:r>
        <w:t xml:space="preserve">(51)</w:t>
      </w:r>
      <w:r>
        <w:t xml:space="preserve">.</w:t>
      </w:r>
    </w:p>
    <w:bookmarkEnd w:id="32"/>
    <w:bookmarkStart w:id="33" w:name="effects-of-reference-image-set-selection"/>
    <w:p>
      <w:pPr>
        <w:pStyle w:val="Heading2"/>
      </w:pPr>
      <w:r>
        <w:t xml:space="preserve">Effects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Therefore, we</w:t>
      </w:r>
      <w:r>
        <w:t xml:space="preserve"> </w:t>
      </w:r>
      <w:r>
        <w:t xml:space="preserve">additionally investigated the influence of reference data set on the outcome of</w:t>
      </w:r>
      <w:r>
        <w:t xml:space="preserve"> </w:t>
      </w:r>
      <w:r>
        <w:t xml:space="preserve">linear binning classification, since this is an integral aspect unique to this</w:t>
      </w:r>
      <w:r>
        <w:t xml:space="preserve"> </w:t>
      </w:r>
      <w:r>
        <w:t xml:space="preserve">method.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(7)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(Figure</w:t>
      </w:r>
      <w:r>
        <w:t xml:space="preserve"> </w:t>
      </w:r>
      <w:r>
        <w:t xml:space="preserve">(a))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However,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(7)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Harvard Dataverse images used were preprocessed using N4</w:t>
      </w:r>
      <w:r>
        <w:t xml:space="preserve"> </w:t>
      </w:r>
      <w:r>
        <w:t xml:space="preserve">(30)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computed the min/max range for these values and plotted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33"/>
    <w:bookmarkStart w:id="34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Harvard Dataverse cohort were generated for each of the three categories of</w:t>
      </w:r>
      <w:r>
        <w:t xml:space="preserve"> </w:t>
      </w:r>
      <w:r>
        <w:t xml:space="preserve">randomly generated artefacts: noise, nonlinearities, and combined noise and</w:t>
      </w:r>
      <w:r>
        <w:t xml:space="preserve"> </w:t>
      </w:r>
      <w:r>
        <w:t xml:space="preserve">intensity nonlinearities. The original image as well as the simulated images</w:t>
      </w:r>
      <w:r>
        <w:t xml:space="preserve"> </w:t>
      </w:r>
      <w:r>
        <w:t xml:space="preserve">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is summarized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 The algorithms were then compared, on a</w:t>
      </w:r>
      <w:r>
        <w:t xml:space="preserve"> </w:t>
      </w:r>
      <w:r>
        <w:t xml:space="preserve">per-cluster and per-artefact basis, using one-way ANOVA followed by Tukey’s</w:t>
      </w:r>
      <w:r>
        <w:t xml:space="preserve"> </w:t>
      </w:r>
      <w:r>
        <w:t xml:space="preserve">Honest Significant Difference (HSD) test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  <w:r>
        <w:t xml:space="preserve"> </w:t>
      </w:r>
    </w:p>
    <w:bookmarkEnd w:id="34"/>
    <w:bookmarkEnd w:id="35"/>
    <w:bookmarkStart w:id="3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 </w:t>
      </w:r>
      <w:r>
        <w:t xml:space="preserve">(54)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(40)</w:t>
      </w:r>
      <w:r>
        <w:t xml:space="preserve"> </w:t>
      </w:r>
      <w:r>
        <w:t xml:space="preserve">(55)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(52,53)</w:t>
      </w:r>
    </w:p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Institutes of Health (R01HL133889; R01-CA172595 and S10-OD018079).</w:t>
      </w:r>
    </w:p>
    <w:p>
      <w:r>
        <w:br w:type="page"/>
      </w:r>
    </w:p>
    <w:bookmarkEnd w:id="36"/>
    <w:bookmarkEnd w:id="37"/>
    <w:bookmarkStart w:id="144" w:name="references"/>
    <w:p>
      <w:pPr>
        <w:pStyle w:val="Heading1"/>
      </w:pPr>
      <w:r>
        <w:t xml:space="preserve">References</w:t>
      </w:r>
    </w:p>
    <w:bookmarkStart w:id="143" w:name="refs"/>
    <w:bookmarkStart w:id="38" w:name="ref-Altes:2001aa"/>
    <w:p>
      <w:pPr>
        <w:pStyle w:val="Bibliography"/>
      </w:pPr>
      <w:r>
        <w:t xml:space="preserve">1. Altes TA, Powers PL, Knight-Scott J,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 J Magn Reson Imaging 2001;13:378–84.</w:t>
      </w:r>
    </w:p>
    <w:bookmarkEnd w:id="38"/>
    <w:bookmarkStart w:id="40" w:name="ref-Lange:1999aa"/>
    <w:p>
      <w:pPr>
        <w:pStyle w:val="Bibliography"/>
      </w:pPr>
      <w:r>
        <w:t xml:space="preserve">2. Lange EE de, Mugler JP 3rd, Brookeman JR, et al. Lung air spaces: MR imaging evaluation with hyperpolarized 3He gas. Radiology 1999;210:851–7 doi:</w:t>
      </w:r>
      <w:r>
        <w:t xml:space="preserve"> </w:t>
      </w:r>
      <w:hyperlink r:id="rId39">
        <w:r>
          <w:rPr>
            <w:rStyle w:val="Hyperlink"/>
          </w:rPr>
          <w:t xml:space="preserve">10.1148/radiology.210.3.r99fe08851</w:t>
        </w:r>
      </w:hyperlink>
      <w:r>
        <w:t xml:space="preserve">.</w:t>
      </w:r>
    </w:p>
    <w:bookmarkEnd w:id="40"/>
    <w:bookmarkStart w:id="41" w:name="ref-Samee:2003aa"/>
    <w:p>
      <w:pPr>
        <w:pStyle w:val="Bibliography"/>
      </w:pPr>
      <w:r>
        <w:t xml:space="preserve">3. Samee S, Altes T, Powers P, et al. Imaging the lungs in asthmatic patients by using hyperpolarized helium-3 magnetic resonance: Assessment of response to methacholine and exercise challenge. J Allergy Clin Immunol 2003;111:1205–11.</w:t>
      </w:r>
    </w:p>
    <w:bookmarkEnd w:id="41"/>
    <w:bookmarkStart w:id="43" w:name="ref-Shammi:2021aa"/>
    <w:p>
      <w:pPr>
        <w:pStyle w:val="Bibliography"/>
      </w:pPr>
      <w:r>
        <w:t xml:space="preserve">4. Shammi UA, D’Alessandro MF, Altes T, et al.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 Acad Radiol 2021 doi:</w:t>
      </w:r>
      <w:r>
        <w:t xml:space="preserve"> </w:t>
      </w:r>
      <w:hyperlink r:id="rId42">
        <w:r>
          <w:rPr>
            <w:rStyle w:val="Hyperlink"/>
          </w:rPr>
          <w:t xml:space="preserve">10.1016/j.acra.2021.01.007</w:t>
        </w:r>
      </w:hyperlink>
      <w:r>
        <w:t xml:space="preserve">.</w:t>
      </w:r>
    </w:p>
    <w:bookmarkEnd w:id="43"/>
    <w:bookmarkStart w:id="45" w:name="ref-Thomen:2015aa"/>
    <w:p>
      <w:pPr>
        <w:pStyle w:val="Bibliography"/>
      </w:pPr>
      <w:r>
        <w:t xml:space="preserve">5. Thomen RP, Sheshadri A, Quirk JD, et al.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 Radiology 2015;274:250–9 doi:</w:t>
      </w:r>
      <w:r>
        <w:t xml:space="preserve"> </w:t>
      </w:r>
      <w:hyperlink r:id="rId44">
        <w:r>
          <w:rPr>
            <w:rStyle w:val="Hyperlink"/>
          </w:rPr>
          <w:t xml:space="preserve">10.1148/radiol.14140080</w:t>
        </w:r>
      </w:hyperlink>
      <w:r>
        <w:t xml:space="preserve">.</w:t>
      </w:r>
    </w:p>
    <w:bookmarkEnd w:id="45"/>
    <w:bookmarkStart w:id="47" w:name="ref-Woodhouse:2005aa"/>
    <w:p>
      <w:pPr>
        <w:pStyle w:val="Bibliography"/>
      </w:pPr>
      <w:r>
        <w:t xml:space="preserve">6. Woodhouse N, Wild JM, Paley MNJ, et al. Combined helium-3/proton magnetic resonance imaging measurement of ventilated lung volumes in smokers compared to never-smokers. J Magn Reson Imaging 2005;21:365–9 doi:</w:t>
      </w:r>
      <w:r>
        <w:t xml:space="preserve"> </w:t>
      </w:r>
      <w:hyperlink r:id="rId46">
        <w:r>
          <w:rPr>
            <w:rStyle w:val="Hyperlink"/>
          </w:rPr>
          <w:t xml:space="preserve">10.1002/jmri.20290</w:t>
        </w:r>
      </w:hyperlink>
      <w:r>
        <w:t xml:space="preserve">.</w:t>
      </w:r>
    </w:p>
    <w:bookmarkEnd w:id="47"/>
    <w:bookmarkStart w:id="49" w:name="ref-He:2016aa"/>
    <w:p>
      <w:pPr>
        <w:pStyle w:val="Bibliography"/>
      </w:pPr>
      <w:r>
        <w:t xml:space="preserve">7. He M, Driehuys B, Que LG, Huang Y-CT.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 Acad Radiol 2016;23:1521–1531 doi:</w:t>
      </w:r>
      <w:r>
        <w:t xml:space="preserve"> </w:t>
      </w:r>
      <w:hyperlink r:id="rId48">
        <w:r>
          <w:rPr>
            <w:rStyle w:val="Hyperlink"/>
          </w:rPr>
          <w:t xml:space="preserve">10.1016/j.acra.2016.07.014</w:t>
        </w:r>
      </w:hyperlink>
      <w:r>
        <w:t xml:space="preserve">.</w:t>
      </w:r>
    </w:p>
    <w:bookmarkEnd w:id="49"/>
    <w:bookmarkStart w:id="51" w:name="ref-He:2020aa"/>
    <w:p>
      <w:pPr>
        <w:pStyle w:val="Bibliography"/>
      </w:pPr>
      <w:r>
        <w:t xml:space="preserve">8. He M, Wang Z, Rankine L, et al.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 Acad Radiol 2020;27:e193–e203 doi:</w:t>
      </w:r>
      <w:r>
        <w:t xml:space="preserve"> </w:t>
      </w:r>
      <w:hyperlink r:id="rId50">
        <w:r>
          <w:rPr>
            <w:rStyle w:val="Hyperlink"/>
          </w:rPr>
          <w:t xml:space="preserve">10.1016/j.acra.2019.10.016</w:t>
        </w:r>
      </w:hyperlink>
      <w:r>
        <w:t xml:space="preserve">.</w:t>
      </w:r>
    </w:p>
    <w:bookmarkEnd w:id="51"/>
    <w:bookmarkStart w:id="53" w:name="ref-Kirby:2012aa"/>
    <w:p>
      <w:pPr>
        <w:pStyle w:val="Bibliography"/>
      </w:pPr>
      <w:r>
        <w:t xml:space="preserve">9. Kirby M, Heydarian M, Svenningsen S,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 Acad Radiol 2012;19:141–52 doi:</w:t>
      </w:r>
      <w:r>
        <w:t xml:space="preserve"> </w:t>
      </w:r>
      <w:hyperlink r:id="rId52">
        <w:r>
          <w:rPr>
            <w:rStyle w:val="Hyperlink"/>
          </w:rPr>
          <w:t xml:space="preserve">10.1016/j.acra.2011.10.007</w:t>
        </w:r>
      </w:hyperlink>
      <w:r>
        <w:t xml:space="preserve">.</w:t>
      </w:r>
    </w:p>
    <w:bookmarkEnd w:id="53"/>
    <w:bookmarkStart w:id="55" w:name="ref-Kirby:2012ab"/>
    <w:p>
      <w:pPr>
        <w:pStyle w:val="Bibliography"/>
      </w:pPr>
      <w:r>
        <w:t xml:space="preserve">10. Kirby M, Svenningsen S, Owrangi A, et al.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 Radiology 2012;265:600–10 doi:</w:t>
      </w:r>
      <w:r>
        <w:t xml:space="preserve"> </w:t>
      </w:r>
      <w:hyperlink r:id="rId54">
        <w:r>
          <w:rPr>
            <w:rStyle w:val="Hyperlink"/>
          </w:rPr>
          <w:t xml:space="preserve">10.1148/radiol.12120485</w:t>
        </w:r>
      </w:hyperlink>
      <w:r>
        <w:t xml:space="preserve">.</w:t>
      </w:r>
    </w:p>
    <w:bookmarkEnd w:id="55"/>
    <w:bookmarkStart w:id="57" w:name="ref-Zha:2016aa"/>
    <w:p>
      <w:pPr>
        <w:pStyle w:val="Bibliography"/>
      </w:pPr>
      <w:r>
        <w:t xml:space="preserve">11. Zha W, Niles DJ, Kruger SJ, et al. Semiautomated ventilation defect quantification in exercise-induced bronchoconstriction using hyperpolarized helium-3 magnetic resonance imaging: A repeatability study. Acad Radiol 2016;23:1104–14 doi:</w:t>
      </w:r>
      <w:r>
        <w:t xml:space="preserve"> </w:t>
      </w:r>
      <w:hyperlink r:id="rId56">
        <w:r>
          <w:rPr>
            <w:rStyle w:val="Hyperlink"/>
          </w:rPr>
          <w:t xml:space="preserve">10.1016/j.acra.2016.04.005</w:t>
        </w:r>
      </w:hyperlink>
      <w:r>
        <w:t xml:space="preserve">.</w:t>
      </w:r>
    </w:p>
    <w:bookmarkEnd w:id="57"/>
    <w:bookmarkStart w:id="59" w:name="ref-Ray:2003aa"/>
    <w:p>
      <w:pPr>
        <w:pStyle w:val="Bibliography"/>
      </w:pPr>
      <w:r>
        <w:t xml:space="preserve">12. Ray N, Acton ST, Altes T, Lange EE de, Brookeman JR. Merging parametric active contours within homogeneous image regions for MRI-based lung segmentation. IEEE Trans Med Imaging 2003;22:189–99 doi:</w:t>
      </w:r>
      <w:r>
        <w:t xml:space="preserve"> </w:t>
      </w:r>
      <w:hyperlink r:id="rId58">
        <w:r>
          <w:rPr>
            <w:rStyle w:val="Hyperlink"/>
          </w:rPr>
          <w:t xml:space="preserve">10.1109/TMI.2002.808354</w:t>
        </w:r>
      </w:hyperlink>
      <w:r>
        <w:t xml:space="preserve">.</w:t>
      </w:r>
    </w:p>
    <w:bookmarkEnd w:id="59"/>
    <w:bookmarkStart w:id="61" w:name="ref-Hughes:2018aa"/>
    <w:p>
      <w:pPr>
        <w:pStyle w:val="Bibliography"/>
      </w:pPr>
      <w:r>
        <w:t xml:space="preserve">13. Hughes PJC, Horn FC, Collier GJ, Biancardi A, Marshall H, Wild JM. Spatial fuzzy c-means thresholding for semiautomated calculation of percentage lung ventilated volume from hyperpolarized gas and 1 h MRI. J Magn Reson Imaging 2018;47:640–646 doi:</w:t>
      </w:r>
      <w:r>
        <w:t xml:space="preserve"> </w:t>
      </w:r>
      <w:hyperlink r:id="rId60">
        <w:r>
          <w:rPr>
            <w:rStyle w:val="Hyperlink"/>
          </w:rPr>
          <w:t xml:space="preserve">10.1002/jmri.25804</w:t>
        </w:r>
      </w:hyperlink>
      <w:r>
        <w:t xml:space="preserve">.</w:t>
      </w:r>
    </w:p>
    <w:bookmarkEnd w:id="61"/>
    <w:bookmarkStart w:id="63" w:name="ref-Tustison:2011aa"/>
    <w:p>
      <w:pPr>
        <w:pStyle w:val="Bibliography"/>
      </w:pPr>
      <w:r>
        <w:t xml:space="preserve">14. Tustison NJ, Avants BB, Flors L, et al. Ventilation-based segmentation of the lungs using hyperpolarized (3)he</w:t>
      </w:r>
      <w:r>
        <w:t xml:space="preserve"> </w:t>
      </w:r>
      <w:r>
        <w:t xml:space="preserve">MRI</w:t>
      </w:r>
      <w:r>
        <w:t xml:space="preserve">. J Magn Reson Imaging 2011;34:831–41 doi:</w:t>
      </w:r>
      <w:r>
        <w:t xml:space="preserve"> </w:t>
      </w:r>
      <w:hyperlink r:id="rId62">
        <w:r>
          <w:rPr>
            <w:rStyle w:val="Hyperlink"/>
          </w:rPr>
          <w:t xml:space="preserve">10.1002/jmri.22738</w:t>
        </w:r>
      </w:hyperlink>
      <w:r>
        <w:t xml:space="preserve">.</w:t>
      </w:r>
    </w:p>
    <w:bookmarkEnd w:id="63"/>
    <w:bookmarkStart w:id="65" w:name="ref-Nyul:1999aa"/>
    <w:p>
      <w:pPr>
        <w:pStyle w:val="Bibliography"/>
      </w:pPr>
      <w:r>
        <w:t xml:space="preserve">15. Nyúl LG, Udupa JK.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 Magn Reson Med 1999;42:1072–81 doi:</w:t>
      </w:r>
      <w:r>
        <w:t xml:space="preserve"> </w:t>
      </w:r>
      <w:hyperlink r:id="rId64">
        <w:r>
          <w:rPr>
            <w:rStyle w:val="Hyperlink"/>
          </w:rPr>
          <w:t xml:space="preserve">10.1002/(sici)1522-2594(199912)42:6&lt;1072::aid-mrm11&gt;3.0.co;2-m</w:t>
        </w:r>
      </w:hyperlink>
      <w:r>
        <w:t xml:space="preserve">.</w:t>
      </w:r>
    </w:p>
    <w:bookmarkEnd w:id="65"/>
    <w:bookmarkStart w:id="67" w:name="ref-Andersen:1996aa"/>
    <w:p>
      <w:pPr>
        <w:pStyle w:val="Bibliography"/>
      </w:pPr>
      <w:r>
        <w:t xml:space="preserve">16. Andersen AH.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1996;36:331–3 doi:</w:t>
      </w:r>
      <w:r>
        <w:t xml:space="preserve"> </w:t>
      </w:r>
      <w:hyperlink r:id="rId66">
        <w:r>
          <w:rPr>
            <w:rStyle w:val="Hyperlink"/>
          </w:rPr>
          <w:t xml:space="preserve">10.1002/mrm.1910360222</w:t>
        </w:r>
      </w:hyperlink>
      <w:r>
        <w:t xml:space="preserve">.</w:t>
      </w:r>
    </w:p>
    <w:bookmarkEnd w:id="67"/>
    <w:bookmarkStart w:id="69" w:name="ref-Gudbjartsson:1995aa"/>
    <w:p>
      <w:pPr>
        <w:pStyle w:val="Bibliography"/>
      </w:pPr>
      <w:r>
        <w:t xml:space="preserve">17. Gudbjartsson H, Patz S.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 Magn Reson Med 1995;34:910–4 doi:</w:t>
      </w:r>
      <w:r>
        <w:t xml:space="preserve"> </w:t>
      </w:r>
      <w:hyperlink r:id="rId68">
        <w:r>
          <w:rPr>
            <w:rStyle w:val="Hyperlink"/>
          </w:rPr>
          <w:t xml:space="preserve">10.1002/mrm.1910340618</w:t>
        </w:r>
      </w:hyperlink>
      <w:r>
        <w:t xml:space="preserve">.</w:t>
      </w:r>
    </w:p>
    <w:bookmarkEnd w:id="69"/>
    <w:bookmarkStart w:id="71" w:name="ref-Sled:1998aa"/>
    <w:p>
      <w:pPr>
        <w:pStyle w:val="Bibliography"/>
      </w:pPr>
      <w:r>
        <w:t xml:space="preserve">18. Sled JG, Zijdenbos AP, Evans AC.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 IEEE Trans Med Imaging 1998;17:87–97 doi:</w:t>
      </w:r>
      <w:r>
        <w:t xml:space="preserve"> </w:t>
      </w:r>
      <w:hyperlink r:id="rId70">
        <w:r>
          <w:rPr>
            <w:rStyle w:val="Hyperlink"/>
          </w:rPr>
          <w:t xml:space="preserve">10.1109/42.668698</w:t>
        </w:r>
      </w:hyperlink>
      <w:r>
        <w:t xml:space="preserve">.</w:t>
      </w:r>
    </w:p>
    <w:bookmarkEnd w:id="71"/>
    <w:bookmarkStart w:id="73" w:name="ref-Collewet:2004aa"/>
    <w:p>
      <w:pPr>
        <w:pStyle w:val="Bibliography"/>
      </w:pPr>
      <w:r>
        <w:t xml:space="preserve">19. Collewet G, Strzelecki M, Mariette F.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 Magn Reson Imaging 2004;22:81–91 doi:</w:t>
      </w:r>
      <w:r>
        <w:t xml:space="preserve"> </w:t>
      </w:r>
      <w:hyperlink r:id="rId72">
        <w:r>
          <w:rPr>
            <w:rStyle w:val="Hyperlink"/>
          </w:rPr>
          <w:t xml:space="preserve">10.1016/j.mri.2003.09.001</w:t>
        </w:r>
      </w:hyperlink>
      <w:r>
        <w:t xml:space="preserve">.</w:t>
      </w:r>
    </w:p>
    <w:bookmarkEnd w:id="73"/>
    <w:bookmarkStart w:id="75" w:name="ref-De-Nunzio:2015aa"/>
    <w:p>
      <w:pPr>
        <w:pStyle w:val="Bibliography"/>
      </w:pPr>
      <w:r>
        <w:t xml:space="preserve">20. De Nunzio G, Cataldo R, Carlà A. Robust intensity standardization in brain magnetic resonance images. J Digit Imaging 2015;28:727–37 doi:</w:t>
      </w:r>
      <w:r>
        <w:t xml:space="preserve"> </w:t>
      </w:r>
      <w:hyperlink r:id="rId74">
        <w:r>
          <w:rPr>
            <w:rStyle w:val="Hyperlink"/>
          </w:rPr>
          <w:t xml:space="preserve">10.1007/s10278-015-9782-8</w:t>
        </w:r>
      </w:hyperlink>
      <w:r>
        <w:t xml:space="preserve">.</w:t>
      </w:r>
    </w:p>
    <w:bookmarkEnd w:id="75"/>
    <w:bookmarkStart w:id="77" w:name="ref-Nyul:2000aa"/>
    <w:p>
      <w:pPr>
        <w:pStyle w:val="Bibliography"/>
      </w:pPr>
      <w:r>
        <w:t xml:space="preserve">21. Nyúl LG, Udupa JK, Zhang X.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 IEEE Trans Med Imaging 2000;19:143–50 doi:</w:t>
      </w:r>
      <w:r>
        <w:t xml:space="preserve"> </w:t>
      </w:r>
      <w:hyperlink r:id="rId76">
        <w:r>
          <w:rPr>
            <w:rStyle w:val="Hyperlink"/>
          </w:rPr>
          <w:t xml:space="preserve">10.1109/42.836373</w:t>
        </w:r>
      </w:hyperlink>
      <w:r>
        <w:t xml:space="preserve">.</w:t>
      </w:r>
    </w:p>
    <w:bookmarkEnd w:id="77"/>
    <w:bookmarkStart w:id="79" w:name="ref-Wendt:1994aa"/>
    <w:p>
      <w:pPr>
        <w:pStyle w:val="Bibliography"/>
      </w:pPr>
      <w:r>
        <w:t xml:space="preserve">22. Wendt RE 3rd. Automatic adjustment of contrast and brightness of magnetic resonance images. J Digit Imaging 1994;7:95–7 doi:</w:t>
      </w:r>
      <w:r>
        <w:t xml:space="preserve"> </w:t>
      </w:r>
      <w:hyperlink r:id="rId78">
        <w:r>
          <w:rPr>
            <w:rStyle w:val="Hyperlink"/>
          </w:rPr>
          <w:t xml:space="preserve">10.1007/BF03168430</w:t>
        </w:r>
      </w:hyperlink>
      <w:r>
        <w:t xml:space="preserve">.</w:t>
      </w:r>
    </w:p>
    <w:bookmarkEnd w:id="79"/>
    <w:bookmarkStart w:id="81" w:name="ref-Ashburner:2005aa"/>
    <w:p>
      <w:pPr>
        <w:pStyle w:val="Bibliography"/>
      </w:pPr>
      <w:r>
        <w:t xml:space="preserve">23. Ashburner J, Friston KJ. Unified segmentation. Neuroimage 2005;26:839–51 doi:</w:t>
      </w:r>
      <w:r>
        <w:t xml:space="preserve"> </w:t>
      </w:r>
      <w:hyperlink r:id="rId80">
        <w:r>
          <w:rPr>
            <w:rStyle w:val="Hyperlink"/>
          </w:rPr>
          <w:t xml:space="preserve">10.1016/j.neuroimage.2005.02.018</w:t>
        </w:r>
      </w:hyperlink>
      <w:r>
        <w:t xml:space="preserve">.</w:t>
      </w:r>
    </w:p>
    <w:bookmarkEnd w:id="81"/>
    <w:bookmarkStart w:id="83" w:name="ref-Avants:2011aa"/>
    <w:p>
      <w:pPr>
        <w:pStyle w:val="Bibliography"/>
      </w:pPr>
      <w:r>
        <w:t xml:space="preserve">24. Avants BB, Tustison NJ, Wu J, Cook PA, Gee JC. An open source multivariate framework for n-tissue segmentation with evaluation on public data. Neuroinformatics 2011;9:381–400 doi:</w:t>
      </w:r>
      <w:r>
        <w:t xml:space="preserve"> </w:t>
      </w:r>
      <w:hyperlink r:id="rId82">
        <w:r>
          <w:rPr>
            <w:rStyle w:val="Hyperlink"/>
          </w:rPr>
          <w:t xml:space="preserve">10.1007/s12021-011-9109-y</w:t>
        </w:r>
      </w:hyperlink>
      <w:r>
        <w:t xml:space="preserve">.</w:t>
      </w:r>
    </w:p>
    <w:bookmarkEnd w:id="83"/>
    <w:bookmarkStart w:id="85" w:name="ref-Zhang:2001aa"/>
    <w:p>
      <w:pPr>
        <w:pStyle w:val="Bibliography"/>
      </w:pPr>
      <w:r>
        <w:t xml:space="preserve">25. Zhang Y, Brady M, Smith S.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 IEEE Trans Med Imaging 2001;20:45–57 doi:</w:t>
      </w:r>
      <w:r>
        <w:t xml:space="preserve"> </w:t>
      </w:r>
      <w:hyperlink r:id="rId84">
        <w:r>
          <w:rPr>
            <w:rStyle w:val="Hyperlink"/>
          </w:rPr>
          <w:t xml:space="preserve">10.1109/42.906424</w:t>
        </w:r>
      </w:hyperlink>
      <w:r>
        <w:t xml:space="preserve">.</w:t>
      </w:r>
    </w:p>
    <w:bookmarkEnd w:id="85"/>
    <w:bookmarkStart w:id="87" w:name="ref-Chuang:2006aa"/>
    <w:p>
      <w:pPr>
        <w:pStyle w:val="Bibliography"/>
      </w:pPr>
      <w:r>
        <w:t xml:space="preserve">26. Chuang K-S, Tzeng H-L, Chen S, Wu J, Chen T-J. Fuzzy c-means clustering with spatial information for image segmentation. Comput Med Imaging Graph 2006;30:9–15 doi:</w:t>
      </w:r>
      <w:r>
        <w:t xml:space="preserve"> </w:t>
      </w:r>
      <w:hyperlink r:id="rId86">
        <w:r>
          <w:rPr>
            <w:rStyle w:val="Hyperlink"/>
          </w:rPr>
          <w:t xml:space="preserve">10.1016/j.compmedimag.2005.10.001</w:t>
        </w:r>
      </w:hyperlink>
      <w:r>
        <w:t xml:space="preserve">.</w:t>
      </w:r>
    </w:p>
    <w:bookmarkEnd w:id="87"/>
    <w:bookmarkStart w:id="88" w:name="ref-Bezdek:1981aa"/>
    <w:p>
      <w:pPr>
        <w:pStyle w:val="Bibliography"/>
      </w:pPr>
      <w:r>
        <w:t xml:space="preserve">27. Bezdek JC. Pattern recognition with fuzzy objective function algorithms. New York: Plenum Press; 1981.</w:t>
      </w:r>
    </w:p>
    <w:bookmarkEnd w:id="88"/>
    <w:bookmarkStart w:id="89" w:name="ref-Dempster:1977aa"/>
    <w:p>
      <w:pPr>
        <w:pStyle w:val="Bibliography"/>
      </w:pPr>
      <w:r>
        <w:t xml:space="preserve">28. Dempster AP, Laird NM, Rubin DB.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 Journal of the Royal Statistical Society. Series B (Methodological) 1977;39:1–38.</w:t>
      </w:r>
    </w:p>
    <w:bookmarkEnd w:id="89"/>
    <w:bookmarkStart w:id="91" w:name="ref-Tustison:2010ac"/>
    <w:p>
      <w:pPr>
        <w:pStyle w:val="Bibliography"/>
      </w:pPr>
      <w:r>
        <w:t xml:space="preserve">29. Tustison NJ, Avants BB, Cook PA, et al.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 IEEE Trans Med Imaging 2010;29:1310–20 doi:</w:t>
      </w:r>
      <w:r>
        <w:t xml:space="preserve"> </w:t>
      </w:r>
      <w:hyperlink r:id="rId90">
        <w:r>
          <w:rPr>
            <w:rStyle w:val="Hyperlink"/>
          </w:rPr>
          <w:t xml:space="preserve">10.1109/TMI.2010.2046908</w:t>
        </w:r>
      </w:hyperlink>
      <w:r>
        <w:t xml:space="preserve">.</w:t>
      </w:r>
    </w:p>
    <w:bookmarkEnd w:id="91"/>
    <w:bookmarkStart w:id="93" w:name="ref-He:2019aa"/>
    <w:p>
      <w:pPr>
        <w:pStyle w:val="Bibliography"/>
      </w:pPr>
      <w:r>
        <w:t xml:space="preserve">30. He M, Zha W, Tan F, Rankine L, Fain S, Driehuys B. A comparison of two hyperpolarized 129Xe MRI ventilation quantification pipelines: The effect of signal to noise ratio. Acad Radiol 2019;26:949–959 doi:</w:t>
      </w:r>
      <w:r>
        <w:t xml:space="preserve"> </w:t>
      </w:r>
      <w:hyperlink r:id="rId92">
        <w:r>
          <w:rPr>
            <w:rStyle w:val="Hyperlink"/>
          </w:rPr>
          <w:t xml:space="preserve">10.1016/j.acra.2018.08.015</w:t>
        </w:r>
      </w:hyperlink>
      <w:r>
        <w:t xml:space="preserve">.</w:t>
      </w:r>
    </w:p>
    <w:bookmarkEnd w:id="93"/>
    <w:bookmarkStart w:id="95" w:name="ref-He_dataverse:2018"/>
    <w:p>
      <w:pPr>
        <w:pStyle w:val="Bibliography"/>
      </w:pPr>
      <w:r>
        <w:t xml:space="preserve">31. He M, Zha W, Tan F, Rankine L, Fain S, Driehuys B.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 doi:</w:t>
      </w:r>
      <w:r>
        <w:t xml:space="preserve"> </w:t>
      </w:r>
      <w:hyperlink r:id="rId94">
        <w:r>
          <w:rPr>
            <w:rStyle w:val="Hyperlink"/>
          </w:rPr>
          <w:t xml:space="preserve">10.7910/DVN/FCQWP1</w:t>
        </w:r>
      </w:hyperlink>
      <w:r>
        <w:t xml:space="preserve">.</w:t>
      </w:r>
    </w:p>
    <w:bookmarkEnd w:id="95"/>
    <w:bookmarkStart w:id="97" w:name="ref-Wang:2004aa"/>
    <w:p>
      <w:pPr>
        <w:pStyle w:val="Bibliography"/>
      </w:pPr>
      <w:r>
        <w:t xml:space="preserve">32. Wang Z, Bovik AC, Sheikh HR, Simoncelli EP. Image quality assessment: From error visibility to structural similarity. IEEE Trans Image Process 2004;13:600–12 doi:</w:t>
      </w:r>
      <w:r>
        <w:t xml:space="preserve"> </w:t>
      </w:r>
      <w:hyperlink r:id="rId96">
        <w:r>
          <w:rPr>
            <w:rStyle w:val="Hyperlink"/>
          </w:rPr>
          <w:t xml:space="preserve">10.1109/tip.2003.819861</w:t>
        </w:r>
      </w:hyperlink>
      <w:r>
        <w:t xml:space="preserve">.</w:t>
      </w:r>
    </w:p>
    <w:bookmarkEnd w:id="97"/>
    <w:bookmarkStart w:id="99" w:name="ref-Svenningsen:2020aa"/>
    <w:p>
      <w:pPr>
        <w:pStyle w:val="Bibliography"/>
      </w:pPr>
      <w:r>
        <w:t xml:space="preserve">33. Svenningsen S, McIntosh M, Ouriadov A, et al.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 Acad Radiol 2020 doi:</w:t>
      </w:r>
      <w:r>
        <w:t xml:space="preserve"> </w:t>
      </w:r>
      <w:hyperlink r:id="rId98">
        <w:r>
          <w:rPr>
            <w:rStyle w:val="Hyperlink"/>
          </w:rPr>
          <w:t xml:space="preserve">10.1016/j.acra.2020.04.025</w:t>
        </w:r>
      </w:hyperlink>
      <w:r>
        <w:t xml:space="preserve">.</w:t>
      </w:r>
    </w:p>
    <w:bookmarkEnd w:id="99"/>
    <w:bookmarkStart w:id="101" w:name="ref-Couch:2019aa"/>
    <w:p>
      <w:pPr>
        <w:pStyle w:val="Bibliography"/>
      </w:pPr>
      <w:r>
        <w:t xml:space="preserve">34. Couch MJ, Thomen R, Kanhere N, et al.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 J Cyst Fibros 2019;18:728–733 doi:</w:t>
      </w:r>
      <w:r>
        <w:t xml:space="preserve"> </w:t>
      </w:r>
      <w:hyperlink r:id="rId100">
        <w:r>
          <w:rPr>
            <w:rStyle w:val="Hyperlink"/>
          </w:rPr>
          <w:t xml:space="preserve">10.1016/j.jcf.2019.03.005</w:t>
        </w:r>
      </w:hyperlink>
      <w:r>
        <w:t xml:space="preserve">.</w:t>
      </w:r>
    </w:p>
    <w:bookmarkEnd w:id="101"/>
    <w:bookmarkStart w:id="103" w:name="ref-Mammarappallil:2019aa"/>
    <w:p>
      <w:pPr>
        <w:pStyle w:val="Bibliography"/>
      </w:pPr>
      <w:r>
        <w:t xml:space="preserve">35. Mammarappallil JG, Rankine L, Wild JM, Driehuys B. New developments in imaging idiopathic pulmonary fibrosis with hyperpolarized xenon magnetic resonance imaging. J Thorac Imaging 2019;34:136–150 doi:</w:t>
      </w:r>
      <w:r>
        <w:t xml:space="preserve"> </w:t>
      </w:r>
      <w:hyperlink r:id="rId102">
        <w:r>
          <w:rPr>
            <w:rStyle w:val="Hyperlink"/>
          </w:rPr>
          <w:t xml:space="preserve">10.1097/RTI.0000000000000392</w:t>
        </w:r>
      </w:hyperlink>
      <w:r>
        <w:t xml:space="preserve">.</w:t>
      </w:r>
    </w:p>
    <w:bookmarkEnd w:id="103"/>
    <w:bookmarkStart w:id="105" w:name="ref-Myc:2020aa"/>
    <w:p>
      <w:pPr>
        <w:pStyle w:val="Bibliography"/>
      </w:pPr>
      <w:r>
        <w:t xml:space="preserve">36. Myc L, Qing K, He M, et al.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 Thorax 2020 doi:</w:t>
      </w:r>
      <w:r>
        <w:t xml:space="preserve"> </w:t>
      </w:r>
      <w:hyperlink r:id="rId104">
        <w:r>
          <w:rPr>
            <w:rStyle w:val="Hyperlink"/>
          </w:rPr>
          <w:t xml:space="preserve">10.1136/thoraxjnl-2020-214924</w:t>
        </w:r>
      </w:hyperlink>
      <w:r>
        <w:t xml:space="preserve">.</w:t>
      </w:r>
    </w:p>
    <w:bookmarkEnd w:id="105"/>
    <w:bookmarkStart w:id="107" w:name="ref-LeCun:2015aa"/>
    <w:p>
      <w:pPr>
        <w:pStyle w:val="Bibliography"/>
      </w:pPr>
      <w:r>
        <w:t xml:space="preserve">37. LeCun Y, Bengio Y, Hinton G. Deep learning. Nature 2015;521:436–44 doi:</w:t>
      </w:r>
      <w:r>
        <w:t xml:space="preserve"> </w:t>
      </w:r>
      <w:hyperlink r:id="rId106">
        <w:r>
          <w:rPr>
            <w:rStyle w:val="Hyperlink"/>
          </w:rPr>
          <w:t xml:space="preserve">10.1038/nature14539</w:t>
        </w:r>
      </w:hyperlink>
      <w:r>
        <w:t xml:space="preserve">.</w:t>
      </w:r>
    </w:p>
    <w:bookmarkEnd w:id="107"/>
    <w:bookmarkStart w:id="109" w:name="ref-Shen:2017aa"/>
    <w:p>
      <w:pPr>
        <w:pStyle w:val="Bibliography"/>
      </w:pPr>
      <w:r>
        <w:t xml:space="preserve">38. Shen D, Wu G, Suk H-I. Deep learning in medical image analysis. Annu Rev Biomed Eng 2017;19:221–248 doi:</w:t>
      </w:r>
      <w:r>
        <w:t xml:space="preserve"> </w:t>
      </w:r>
      <w:hyperlink r:id="rId108">
        <w:r>
          <w:rPr>
            <w:rStyle w:val="Hyperlink"/>
          </w:rPr>
          <w:t xml:space="preserve">10.1146/annurev-bioeng-071516-044442</w:t>
        </w:r>
      </w:hyperlink>
      <w:r>
        <w:t xml:space="preserve">.</w:t>
      </w:r>
    </w:p>
    <w:bookmarkEnd w:id="109"/>
    <w:bookmarkStart w:id="111" w:name="ref-Zhang:2018aa"/>
    <w:p>
      <w:pPr>
        <w:pStyle w:val="Bibliography"/>
      </w:pPr>
      <w:r>
        <w:t xml:space="preserve">39. Zhang R, Isola P, Efros AA, Shechtman E, Wang O. The unreasonable effectiveness of deep features as a perceptual metric. In: 2018 IEEE/CVF conference on computer vision and pattern recognition.; 2018. pp. 586–595. doi:</w:t>
      </w:r>
      <w:r>
        <w:t xml:space="preserve"> </w:t>
      </w:r>
      <w:hyperlink r:id="rId110">
        <w:r>
          <w:rPr>
            <w:rStyle w:val="Hyperlink"/>
          </w:rPr>
          <w:t xml:space="preserve">10.1109/CVPR.2018.00068</w:t>
        </w:r>
      </w:hyperlink>
      <w:r>
        <w:t xml:space="preserve">.</w:t>
      </w:r>
    </w:p>
    <w:bookmarkEnd w:id="111"/>
    <w:bookmarkStart w:id="113" w:name="ref-Tustison:2019ac"/>
    <w:p>
      <w:pPr>
        <w:pStyle w:val="Bibliography"/>
      </w:pPr>
      <w:r>
        <w:t xml:space="preserve">40. Tustison NJ, Avants BB, Lin Z, et al. Convolutional neural networks with template-based data augmentation for functional lung image quantification. Acad Radiol 2019;26:412–423 doi:</w:t>
      </w:r>
      <w:r>
        <w:t xml:space="preserve"> </w:t>
      </w:r>
      <w:hyperlink r:id="rId112">
        <w:r>
          <w:rPr>
            <w:rStyle w:val="Hyperlink"/>
          </w:rPr>
          <w:t xml:space="preserve">10.1016/j.acra.2018.08.003</w:t>
        </w:r>
      </w:hyperlink>
      <w:r>
        <w:t xml:space="preserve">.</w:t>
      </w:r>
    </w:p>
    <w:bookmarkEnd w:id="113"/>
    <w:bookmarkStart w:id="115" w:name="ref-Tustison:2021aa"/>
    <w:p>
      <w:pPr>
        <w:pStyle w:val="Bibliography"/>
      </w:pPr>
      <w:r>
        <w:t xml:space="preserve">41. Tustison NJ, Cook PA, Holbrook AJ, et al. The ANTsX ecosystem for quantitative biological and medical imaging. Sci Rep 2021;11:9068 doi:</w:t>
      </w:r>
      <w:r>
        <w:t xml:space="preserve"> </w:t>
      </w:r>
      <w:hyperlink r:id="rId114">
        <w:r>
          <w:rPr>
            <w:rStyle w:val="Hyperlink"/>
          </w:rPr>
          <w:t xml:space="preserve">10.1038/s41598-021-87564-6</w:t>
        </w:r>
      </w:hyperlink>
      <w:r>
        <w:t xml:space="preserve">.</w:t>
      </w:r>
    </w:p>
    <w:bookmarkEnd w:id="115"/>
    <w:bookmarkStart w:id="117" w:name="ref-Tustison:2013aa"/>
    <w:p>
      <w:pPr>
        <w:pStyle w:val="Bibliography"/>
      </w:pPr>
      <w:r>
        <w:t xml:space="preserve">42. Tustison NJ, Johnson HJ, Rohlfing T, et al. Instrumentation bias in the use and evaluation of scientific software: Recommendations for reproducible practices in the computational sciences. Front Neurosci 2013;7:162 doi:</w:t>
      </w:r>
      <w:r>
        <w:t xml:space="preserve"> </w:t>
      </w:r>
      <w:hyperlink r:id="rId116">
        <w:r>
          <w:rPr>
            <w:rStyle w:val="Hyperlink"/>
          </w:rPr>
          <w:t xml:space="preserve">10.3389/fnins.2013.00162</w:t>
        </w:r>
      </w:hyperlink>
      <w:r>
        <w:t xml:space="preserve">.</w:t>
      </w:r>
    </w:p>
    <w:bookmarkEnd w:id="117"/>
    <w:bookmarkStart w:id="119" w:name="ref-Santyr:2019aa"/>
    <w:p>
      <w:pPr>
        <w:pStyle w:val="Bibliography"/>
      </w:pPr>
      <w:r>
        <w:t xml:space="preserve">43. Santyr G, Kanhere N, Morgado F, Rayment JH, Ratjen F, Couch MJ. Hyperpolarized gas magnetic resonance imaging of pediatric cystic fibrosis lung disease. Acad Radiol 2019;26:344–354 doi:</w:t>
      </w:r>
      <w:r>
        <w:t xml:space="preserve"> </w:t>
      </w:r>
      <w:hyperlink r:id="rId118">
        <w:r>
          <w:rPr>
            <w:rStyle w:val="Hyperlink"/>
          </w:rPr>
          <w:t xml:space="preserve">10.1016/j.acra.2018.04.024</w:t>
        </w:r>
      </w:hyperlink>
      <w:r>
        <w:t xml:space="preserve">.</w:t>
      </w:r>
    </w:p>
    <w:bookmarkEnd w:id="119"/>
    <w:bookmarkStart w:id="121" w:name="ref-Falk:2019aa"/>
    <w:p>
      <w:pPr>
        <w:pStyle w:val="Bibliography"/>
      </w:pPr>
      <w:r>
        <w:t xml:space="preserve">44. Falk T, Mai D, Bensch R, et al. U-net: Deep learning for cell counting, detection, and morphometry. Nat Methods 2019;16:67–70 doi:</w:t>
      </w:r>
      <w:r>
        <w:t xml:space="preserve"> </w:t>
      </w:r>
      <w:hyperlink r:id="rId120">
        <w:r>
          <w:rPr>
            <w:rStyle w:val="Hyperlink"/>
          </w:rPr>
          <w:t xml:space="preserve">10.1038/s41592-018-0261-2</w:t>
        </w:r>
      </w:hyperlink>
      <w:r>
        <w:t xml:space="preserve">.</w:t>
      </w:r>
    </w:p>
    <w:bookmarkEnd w:id="121"/>
    <w:bookmarkStart w:id="123" w:name="ref-Schlemper:2019aa"/>
    <w:p>
      <w:pPr>
        <w:pStyle w:val="Bibliography"/>
      </w:pPr>
      <w:r>
        <w:t xml:space="preserve">45. Schlemper J, Oktay O, Schaap M, et al. Attention gated networks: Learning to leverage salient regions in medical images. Med Image Anal 2019;53:197–207 doi:</w:t>
      </w:r>
      <w:r>
        <w:t xml:space="preserve"> </w:t>
      </w:r>
      <w:hyperlink r:id="rId122">
        <w:r>
          <w:rPr>
            <w:rStyle w:val="Hyperlink"/>
          </w:rPr>
          <w:t xml:space="preserve">10.1016/j.media.2019.01.012</w:t>
        </w:r>
      </w:hyperlink>
      <w:r>
        <w:t xml:space="preserve">.</w:t>
      </w:r>
    </w:p>
    <w:bookmarkEnd w:id="123"/>
    <w:bookmarkStart w:id="125" w:name="ref-Isensee:2020aa"/>
    <w:p>
      <w:pPr>
        <w:pStyle w:val="Bibliography"/>
      </w:pPr>
      <w:r>
        <w:t xml:space="preserve">46. Isensee F, Jaeger PF, Kohl SAA, Petersen J, Maier-Hein KH.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 Nat Methods 2020 doi:</w:t>
      </w:r>
      <w:r>
        <w:t xml:space="preserve"> </w:t>
      </w:r>
      <w:hyperlink r:id="rId124">
        <w:r>
          <w:rPr>
            <w:rStyle w:val="Hyperlink"/>
          </w:rPr>
          <w:t xml:space="preserve">10.1038/s41592-020-01008-z</w:t>
        </w:r>
      </w:hyperlink>
      <w:r>
        <w:t xml:space="preserve">.</w:t>
      </w:r>
    </w:p>
    <w:bookmarkEnd w:id="125"/>
    <w:bookmarkStart w:id="127" w:name="ref-Crum:2006aa"/>
    <w:p>
      <w:pPr>
        <w:pStyle w:val="Bibliography"/>
      </w:pPr>
      <w:r>
        <w:t xml:space="preserve">47. Crum WR, Camara O, Hill DLG. Generalized overlap measures for evaluation and validation in medical image analysis. IEEE Trans Med Imaging 2006;25:1451–61 doi:</w:t>
      </w:r>
      <w:r>
        <w:t xml:space="preserve"> </w:t>
      </w:r>
      <w:hyperlink r:id="rId126">
        <w:r>
          <w:rPr>
            <w:rStyle w:val="Hyperlink"/>
          </w:rPr>
          <w:t xml:space="preserve">10.1109/TMI.2006.880587</w:t>
        </w:r>
      </w:hyperlink>
      <w:r>
        <w:t xml:space="preserve">.</w:t>
      </w:r>
    </w:p>
    <w:bookmarkEnd w:id="127"/>
    <w:bookmarkStart w:id="129" w:name="ref-Warfield:2004aa"/>
    <w:p>
      <w:pPr>
        <w:pStyle w:val="Bibliography"/>
      </w:pPr>
      <w:r>
        <w:t xml:space="preserve">48. Warfield SK, Zou KH, Wells WM. Simultaneous truth and performance level estimation (</w:t>
      </w:r>
      <w:r>
        <w:t xml:space="preserve">STAPLE</w:t>
      </w:r>
      <w:r>
        <w:t xml:space="preserve">): An algorithm for the validation of image segmentation. IEEE Trans Med Imaging 2004;23:903–21 doi:</w:t>
      </w:r>
      <w:r>
        <w:t xml:space="preserve"> </w:t>
      </w:r>
      <w:hyperlink r:id="rId128">
        <w:r>
          <w:rPr>
            <w:rStyle w:val="Hyperlink"/>
          </w:rPr>
          <w:t xml:space="preserve">10.1109/TMI.2004.828354</w:t>
        </w:r>
      </w:hyperlink>
      <w:r>
        <w:t xml:space="preserve">.</w:t>
      </w:r>
    </w:p>
    <w:bookmarkEnd w:id="129"/>
    <w:bookmarkStart w:id="130" w:name="ref-Breiman:2001aa"/>
    <w:p>
      <w:pPr>
        <w:pStyle w:val="Bibliography"/>
      </w:pPr>
      <w:r>
        <w:t xml:space="preserve">49. Breiman L. Random forests. Machine Learning 2001;45:5–32.</w:t>
      </w:r>
    </w:p>
    <w:bookmarkEnd w:id="130"/>
    <w:bookmarkStart w:id="132" w:name="ref-Tustison:2014ab"/>
    <w:p>
      <w:pPr>
        <w:pStyle w:val="Bibliography"/>
      </w:pPr>
      <w:r>
        <w:t xml:space="preserve">50. Tustison NJ, Cook PA, Klein A, et al.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 Neuroimage 2014;99:166–79 doi:</w:t>
      </w:r>
      <w:r>
        <w:t xml:space="preserve"> </w:t>
      </w:r>
      <w:hyperlink r:id="rId131">
        <w:r>
          <w:rPr>
            <w:rStyle w:val="Hyperlink"/>
          </w:rPr>
          <w:t xml:space="preserve">10.1016/j.neuroimage.2014.05.044</w:t>
        </w:r>
      </w:hyperlink>
      <w:r>
        <w:t xml:space="preserve">.</w:t>
      </w:r>
    </w:p>
    <w:bookmarkEnd w:id="132"/>
    <w:bookmarkStart w:id="134" w:name="ref-Badnjevic:2018aa"/>
    <w:p>
      <w:pPr>
        <w:pStyle w:val="Bibliography"/>
      </w:pPr>
      <w:r>
        <w:t xml:space="preserve">51. Badnjevic A, Gurbeta L, Custovic E. An expert diagnostic system to automatically identify asthma and chronic obstructive pulmonary disease in clinical settings. Sci Rep 2018;8:11645 doi:</w:t>
      </w:r>
      <w:r>
        <w:t xml:space="preserve"> </w:t>
      </w:r>
      <w:hyperlink r:id="rId133">
        <w:r>
          <w:rPr>
            <w:rStyle w:val="Hyperlink"/>
          </w:rPr>
          <w:t xml:space="preserve">10.1038/s41598-018-30116-2</w:t>
        </w:r>
      </w:hyperlink>
      <w:r>
        <w:t xml:space="preserve">.</w:t>
      </w:r>
    </w:p>
    <w:bookmarkEnd w:id="134"/>
    <w:bookmarkStart w:id="136" w:name="ref-Avants:2021un"/>
    <w:p>
      <w:pPr>
        <w:pStyle w:val="Bibliography"/>
      </w:pPr>
      <w:r>
        <w:t xml:space="preserve">52. Avants BB, Tustison NJ, Stone JR. Similarity-driven multi-view embeddings from high-dimensional biomedical data. Nature Computational Science 2021 doi:</w:t>
      </w:r>
      <w:r>
        <w:t xml:space="preserve"> </w:t>
      </w:r>
      <w:hyperlink r:id="rId135">
        <w:r>
          <w:rPr>
            <w:rStyle w:val="Hyperlink"/>
          </w:rPr>
          <w:t xml:space="preserve">10.1038/s43588-021-00049-4</w:t>
        </w:r>
      </w:hyperlink>
      <w:r>
        <w:t xml:space="preserve">.</w:t>
      </w:r>
    </w:p>
    <w:bookmarkEnd w:id="136"/>
    <w:bookmarkStart w:id="138" w:name="ref-Stone:2020aa"/>
    <w:p>
      <w:pPr>
        <w:pStyle w:val="Bibliography"/>
      </w:pPr>
      <w:r>
        <w:t xml:space="preserve">53. Stone JR, Avants BB, Tustison NJ, et al. Functional and structural neuroimaging correlates of repetitive low-level blast exposure in career breachers. J Neurotrauma 2020;37:2468–2481 doi:</w:t>
      </w:r>
      <w:r>
        <w:t xml:space="preserve"> </w:t>
      </w:r>
      <w:hyperlink r:id="rId137">
        <w:r>
          <w:rPr>
            <w:rStyle w:val="Hyperlink"/>
          </w:rPr>
          <w:t xml:space="preserve">10.1089/neu.2020.7141</w:t>
        </w:r>
      </w:hyperlink>
      <w:r>
        <w:t xml:space="preserve">.</w:t>
      </w:r>
    </w:p>
    <w:bookmarkEnd w:id="138"/>
    <w:bookmarkStart w:id="140" w:name="ref-Wolpert:1997aa"/>
    <w:p>
      <w:pPr>
        <w:pStyle w:val="Bibliography"/>
      </w:pPr>
      <w:r>
        <w:t xml:space="preserve">54. Wolpert DH, Macready WG. No free lunch theorems for optimization. Trans. Evol. Comp 1997;1:67–82 doi:</w:t>
      </w:r>
      <w:r>
        <w:t xml:space="preserve"> </w:t>
      </w:r>
      <w:hyperlink r:id="rId139">
        <w:r>
          <w:rPr>
            <w:rStyle w:val="Hyperlink"/>
          </w:rPr>
          <w:t xml:space="preserve">10.1109/4235.585893</w:t>
        </w:r>
      </w:hyperlink>
      <w:r>
        <w:t xml:space="preserve">.</w:t>
      </w:r>
    </w:p>
    <w:bookmarkEnd w:id="140"/>
    <w:bookmarkStart w:id="142" w:name="ref-Li:2020aa"/>
    <w:p>
      <w:pPr>
        <w:pStyle w:val="Bibliography"/>
      </w:pPr>
      <w:r>
        <w:t xml:space="preserve">55. Li Y, Sixou B, Peyrin F. A review of the deep learning methods for medical images super resolution problems. IRBM 2020 doi:</w:t>
      </w:r>
      <w:r>
        <w:t xml:space="preserve"> </w:t>
      </w:r>
      <w:hyperlink r:id="rId141">
        <w:r>
          <w:rPr>
            <w:rStyle w:val="Hyperlink"/>
          </w:rPr>
          <w:t xml:space="preserve">https://doi.org/10.1016/j.irbm.2020.08.004</w:t>
        </w:r>
      </w:hyperlink>
      <w:r>
        <w:t xml:space="preserve">.</w:t>
      </w:r>
    </w:p>
    <w:bookmarkEnd w:id="142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doi.org/10.1002/(sici)1522-2594(199912)42:6&lt;1072::aid-mrm11&gt;3.0.co;2-m" TargetMode="External" /><Relationship Type="http://schemas.openxmlformats.org/officeDocument/2006/relationships/hyperlink" Id="rId46" Target="https://doi.org/10.1002/jmri.20290" TargetMode="External" /><Relationship Type="http://schemas.openxmlformats.org/officeDocument/2006/relationships/hyperlink" Id="rId62" Target="https://doi.org/10.1002/jmri.22738" TargetMode="External" /><Relationship Type="http://schemas.openxmlformats.org/officeDocument/2006/relationships/hyperlink" Id="rId60" Target="https://doi.org/10.1002/jmri.25804" TargetMode="External" /><Relationship Type="http://schemas.openxmlformats.org/officeDocument/2006/relationships/hyperlink" Id="rId68" Target="https://doi.org/10.1002/mrm.1910340618" TargetMode="External" /><Relationship Type="http://schemas.openxmlformats.org/officeDocument/2006/relationships/hyperlink" Id="rId66" Target="https://doi.org/10.1002/mrm.1910360222" TargetMode="External" /><Relationship Type="http://schemas.openxmlformats.org/officeDocument/2006/relationships/hyperlink" Id="rId78" Target="https://doi.org/10.1007/BF03168430" TargetMode="External" /><Relationship Type="http://schemas.openxmlformats.org/officeDocument/2006/relationships/hyperlink" Id="rId74" Target="https://doi.org/10.1007/s10278-015-9782-8" TargetMode="External" /><Relationship Type="http://schemas.openxmlformats.org/officeDocument/2006/relationships/hyperlink" Id="rId82" Target="https://doi.org/10.1007/s12021-011-9109-y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48" Target="https://doi.org/10.1016/j.acra.2016.07.014" TargetMode="External" /><Relationship Type="http://schemas.openxmlformats.org/officeDocument/2006/relationships/hyperlink" Id="rId118" Target="https://doi.org/10.1016/j.acra.2018.04.024" TargetMode="External" /><Relationship Type="http://schemas.openxmlformats.org/officeDocument/2006/relationships/hyperlink" Id="rId112" Target="https://doi.org/10.1016/j.acra.2018.08.003" TargetMode="External" /><Relationship Type="http://schemas.openxmlformats.org/officeDocument/2006/relationships/hyperlink" Id="rId92" Target="https://doi.org/10.1016/j.acra.2018.08.015" TargetMode="External" /><Relationship Type="http://schemas.openxmlformats.org/officeDocument/2006/relationships/hyperlink" Id="rId50" Target="https://doi.org/10.1016/j.acra.2019.10.016" TargetMode="External" /><Relationship Type="http://schemas.openxmlformats.org/officeDocument/2006/relationships/hyperlink" Id="rId98" Target="https://doi.org/10.1016/j.acra.2020.04.025" TargetMode="External" /><Relationship Type="http://schemas.openxmlformats.org/officeDocument/2006/relationships/hyperlink" Id="rId42" Target="https://doi.org/10.1016/j.acra.2021.01.007" TargetMode="External" /><Relationship Type="http://schemas.openxmlformats.org/officeDocument/2006/relationships/hyperlink" Id="rId86" Target="https://doi.org/10.1016/j.compmedimag.2005.10.001" TargetMode="External" /><Relationship Type="http://schemas.openxmlformats.org/officeDocument/2006/relationships/hyperlink" Id="rId141" Target="https://doi.org/10.1016/j.irbm.2020.08.004" TargetMode="External" /><Relationship Type="http://schemas.openxmlformats.org/officeDocument/2006/relationships/hyperlink" Id="rId100" Target="https://doi.org/10.1016/j.jcf.2019.03.005" TargetMode="External" /><Relationship Type="http://schemas.openxmlformats.org/officeDocument/2006/relationships/hyperlink" Id="rId122" Target="https://doi.org/10.1016/j.media.2019.01.012" TargetMode="External" /><Relationship Type="http://schemas.openxmlformats.org/officeDocument/2006/relationships/hyperlink" Id="rId72" Target="https://doi.org/10.1016/j.mri.2003.09.001" TargetMode="External" /><Relationship Type="http://schemas.openxmlformats.org/officeDocument/2006/relationships/hyperlink" Id="rId80" Target="https://doi.org/10.1016/j.neuroimage.2005.02.018" TargetMode="External" /><Relationship Type="http://schemas.openxmlformats.org/officeDocument/2006/relationships/hyperlink" Id="rId131" Target="https://doi.org/10.1016/j.neuroimage.2014.05.044" TargetMode="External" /><Relationship Type="http://schemas.openxmlformats.org/officeDocument/2006/relationships/hyperlink" Id="rId106" Target="https://doi.org/10.1038/nature14539" TargetMode="External" /><Relationship Type="http://schemas.openxmlformats.org/officeDocument/2006/relationships/hyperlink" Id="rId120" Target="https://doi.org/10.1038/s41592-018-0261-2" TargetMode="External" /><Relationship Type="http://schemas.openxmlformats.org/officeDocument/2006/relationships/hyperlink" Id="rId124" Target="https://doi.org/10.1038/s41592-020-01008-z" TargetMode="External" /><Relationship Type="http://schemas.openxmlformats.org/officeDocument/2006/relationships/hyperlink" Id="rId133" Target="https://doi.org/10.1038/s41598-018-30116-2" TargetMode="External" /><Relationship Type="http://schemas.openxmlformats.org/officeDocument/2006/relationships/hyperlink" Id="rId114" Target="https://doi.org/10.1038/s41598-021-87564-6" TargetMode="External" /><Relationship Type="http://schemas.openxmlformats.org/officeDocument/2006/relationships/hyperlink" Id="rId135" Target="https://doi.org/10.1038/s43588-021-00049-4" TargetMode="External" /><Relationship Type="http://schemas.openxmlformats.org/officeDocument/2006/relationships/hyperlink" Id="rId137" Target="https://doi.org/10.1089/neu.2020.7141" TargetMode="External" /><Relationship Type="http://schemas.openxmlformats.org/officeDocument/2006/relationships/hyperlink" Id="rId102" Target="https://doi.org/10.1097/RTI.0000000000000392" TargetMode="External" /><Relationship Type="http://schemas.openxmlformats.org/officeDocument/2006/relationships/hyperlink" Id="rId70" Target="https://doi.org/10.1109/42.668698" TargetMode="External" /><Relationship Type="http://schemas.openxmlformats.org/officeDocument/2006/relationships/hyperlink" Id="rId76" Target="https://doi.org/10.1109/42.836373" TargetMode="External" /><Relationship Type="http://schemas.openxmlformats.org/officeDocument/2006/relationships/hyperlink" Id="rId84" Target="https://doi.org/10.1109/42.906424" TargetMode="External" /><Relationship Type="http://schemas.openxmlformats.org/officeDocument/2006/relationships/hyperlink" Id="rId139" Target="https://doi.org/10.1109/4235.585893" TargetMode="External" /><Relationship Type="http://schemas.openxmlformats.org/officeDocument/2006/relationships/hyperlink" Id="rId110" Target="https://doi.org/10.1109/CVPR.2018.00068" TargetMode="External" /><Relationship Type="http://schemas.openxmlformats.org/officeDocument/2006/relationships/hyperlink" Id="rId58" Target="https://doi.org/10.1109/TMI.2002.808354" TargetMode="External" /><Relationship Type="http://schemas.openxmlformats.org/officeDocument/2006/relationships/hyperlink" Id="rId128" Target="https://doi.org/10.1109/TMI.2004.828354" TargetMode="External" /><Relationship Type="http://schemas.openxmlformats.org/officeDocument/2006/relationships/hyperlink" Id="rId126" Target="https://doi.org/10.1109/TMI.2006.880587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96" Target="https://doi.org/10.1109/tip.2003.819861" TargetMode="External" /><Relationship Type="http://schemas.openxmlformats.org/officeDocument/2006/relationships/hyperlink" Id="rId104" Target="https://doi.org/10.1136/thoraxjnl-2020-214924" TargetMode="External" /><Relationship Type="http://schemas.openxmlformats.org/officeDocument/2006/relationships/hyperlink" Id="rId108" Target="https://doi.org/10.1146/annurev-bioeng-071516-044442" TargetMode="External" /><Relationship Type="http://schemas.openxmlformats.org/officeDocument/2006/relationships/hyperlink" Id="rId54" Target="https://doi.org/10.1148/radiol.12120485" TargetMode="External" /><Relationship Type="http://schemas.openxmlformats.org/officeDocument/2006/relationships/hyperlink" Id="rId44" Target="https://doi.org/10.1148/radiol.14140080" TargetMode="External" /><Relationship Type="http://schemas.openxmlformats.org/officeDocument/2006/relationships/hyperlink" Id="rId39" Target="https://doi.org/10.1148/radiology.210.3.r99fe08851" TargetMode="External" /><Relationship Type="http://schemas.openxmlformats.org/officeDocument/2006/relationships/hyperlink" Id="rId116" Target="https://doi.org/10.3389/fnins.2013.00162" TargetMode="External" /><Relationship Type="http://schemas.openxmlformats.org/officeDocument/2006/relationships/hyperlink" Id="rId94" Target="https://doi.org/10.7910/DVN/FCQWP1" TargetMode="External" /><Relationship Type="http://schemas.openxmlformats.org/officeDocument/2006/relationships/hyperlink" Id="rId29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2021-05-13T22:36:21Z</dcterms:created>
  <dcterms:modified xsi:type="dcterms:W3CDTF">2021-05-13T22:36:21Z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magnetic-resonance-in-medicine.csl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