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Tustison, DSc</w:t>
      </w:r>
      <w:r>
        <w:br w:type="textWrapping"/>
      </w:r>
      <w:r>
        <w:t xml:space="preserve">Department of Radiology and Medical Imaging</w:t>
      </w:r>
      <w:r>
        <w:br w:type="textWrapping"/>
      </w:r>
      <w:r>
        <w:t xml:space="preserve">University of Virginia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p>
      <w:pPr>
        <w:pStyle w:val="Heading1"/>
      </w:pPr>
      <w:bookmarkStart w:id="21" w:name="abstract"/>
      <w:r>
        <w:t xml:space="preserve">Abstract</w:t>
      </w:r>
      <w:bookmarkEnd w:id="21"/>
    </w:p>
    <w:p>
      <w:pPr>
        <w:pStyle w:val="FirstParagraph"/>
      </w:pPr>
      <w:r>
        <w:t xml:space="preserve">Magnetic resonance imaging using hyperpolarized gases has made possible the</w:t>
      </w:r>
      <w:r>
        <w:t xml:space="preserve"> </w:t>
      </w:r>
      <w:r>
        <w:t xml:space="preserve">novel visualization of airspaces, such as the human lung, which has advanced</w:t>
      </w:r>
      <w:r>
        <w:t xml:space="preserve"> </w:t>
      </w:r>
      <w:r>
        <w:t xml:space="preserve">research into the growth, development, and pathologies of the pulmonary system.</w:t>
      </w:r>
      <w:r>
        <w:t xml:space="preserve"> </w:t>
      </w:r>
      <w:r>
        <w:t xml:space="preserve">In conjunction with the innovations associated with image acquisition, multiple</w:t>
      </w:r>
      <w:r>
        <w:t xml:space="preserve"> </w:t>
      </w:r>
      <w:r>
        <w:t xml:space="preserve">image analysis strategies have been proposed and refined for the quantification</w:t>
      </w:r>
      <w:r>
        <w:t xml:space="preserve"> </w:t>
      </w:r>
      <w:r>
        <w:t xml:space="preserve">of such lung imaging with much research effort devoted to semantic segmentation,</w:t>
      </w:r>
      <w:r>
        <w:t xml:space="preserve"> </w:t>
      </w:r>
      <w:r>
        <w:t xml:space="preserve">or voxelwise classification, into clinically-oriented categories based on</w:t>
      </w:r>
      <w:r>
        <w:t xml:space="preserve"> </w:t>
      </w:r>
      <w:r>
        <w:t xml:space="preserve">ventilation levels. Given the functional nature of these images and the</w:t>
      </w:r>
      <w:r>
        <w:t xml:space="preserve"> </w:t>
      </w:r>
      <w:r>
        <w:t xml:space="preserve">consequent sophistication of the segmentation task, many of these algorithmic</w:t>
      </w:r>
      <w:r>
        <w:t xml:space="preserve"> </w:t>
      </w:r>
      <w:r>
        <w:t xml:space="preserve">approaches reduce the complex spatial image information to intensity-only</w:t>
      </w:r>
      <w:r>
        <w:t xml:space="preserve"> </w:t>
      </w:r>
      <w:r>
        <w:t xml:space="preserve">considerations, which can be contextualized in terms of the intensity histogram.</w:t>
      </w:r>
      <w:r>
        <w:t xml:space="preserve"> </w:t>
      </w:r>
      <w:r>
        <w:t xml:space="preserve">Although facilitating computational processing, this simplifying transformation</w:t>
      </w:r>
      <w:r>
        <w:t xml:space="preserve"> </w:t>
      </w:r>
      <w:r>
        <w:t xml:space="preserve">results in the loss of important spatial cues for identifying salient image</w:t>
      </w:r>
      <w:r>
        <w:t xml:space="preserve"> </w:t>
      </w:r>
      <w:r>
        <w:t xml:space="preserve">features, such as ventilation defects (a well-studied correlate of lung</w:t>
      </w:r>
      <w:r>
        <w:t xml:space="preserve"> </w:t>
      </w:r>
      <w:r>
        <w:t xml:space="preserve">pathophysiology), as spatial objects. In this work, we discuss the</w:t>
      </w:r>
      <w:r>
        <w:t xml:space="preserve"> </w:t>
      </w:r>
      <w:r>
        <w:t xml:space="preserve">interrelatedness of the most common approaches for histogram-based optimization</w:t>
      </w:r>
      <w:r>
        <w:t xml:space="preserve"> </w:t>
      </w:r>
      <w:r>
        <w:t xml:space="preserve">of hyperpolarized gas lung imaging segmentation and demonstrate how certain</w:t>
      </w:r>
      <w:r>
        <w:t xml:space="preserve"> </w:t>
      </w:r>
      <w:r>
        <w:t xml:space="preserve">assumptions lead to suboptimal performance, particularly in terms of measurement</w:t>
      </w:r>
      <w:r>
        <w:t xml:space="preserve"> </w:t>
      </w:r>
      <w:r>
        <w:t xml:space="preserve">precision. In contrast, we illustrate how a convolutional neural network is</w:t>
      </w:r>
      <w:r>
        <w:t xml:space="preserve"> </w:t>
      </w:r>
      <w:r>
        <w:t xml:space="preserve">optimized (i.e., trained) directly within the image domain to leverage spatial</w:t>
      </w:r>
      <w:r>
        <w:t xml:space="preserve"> </w:t>
      </w:r>
      <w:r>
        <w:t xml:space="preserve">information. This image-based optimization mitigates the problematic issues</w:t>
      </w:r>
      <w:r>
        <w:t xml:space="preserve"> </w:t>
      </w:r>
      <w:r>
        <w:t xml:space="preserve">associated with histogram-based approaches and suggests a preferred future</w:t>
      </w:r>
      <w:r>
        <w:t xml:space="preserve"> </w:t>
      </w:r>
      <w:r>
        <w:t xml:space="preserve">research direction. Importantly, we provide the entire processing and</w:t>
      </w:r>
      <w:r>
        <w:t xml:space="preserve"> </w:t>
      </w:r>
      <w:r>
        <w:t xml:space="preserve">evaluation framework, including the newly reported deep learning functionality,</w:t>
      </w:r>
      <w:r>
        <w:t xml:space="preserve"> </w:t>
      </w:r>
      <w:r>
        <w:t xml:space="preserve">as open-source through the well-known Advanced Normalization Tools ecosystem</w:t>
      </w:r>
      <w:r>
        <w:t xml:space="preserve"> </w:t>
      </w:r>
      <w:r>
        <w:t xml:space="preserve">(ANTsX).</w:t>
      </w:r>
    </w:p>
    <w:p>
      <w:r>
        <w:br w:type="page"/>
      </w:r>
    </w:p>
    <w:p>
      <w:r>
        <w:br w:type="page"/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Heading2"/>
      </w:pPr>
      <w:bookmarkStart w:id="23" w:name="early-acquisition-and-development"/>
      <w:r>
        <w:t xml:space="preserve">Early acquisition and development</w:t>
      </w:r>
      <w:bookmarkEnd w:id="23"/>
    </w:p>
    <w:p>
      <w:pPr>
        <w:pStyle w:val="FirstParagraph"/>
      </w:pPr>
      <w:r>
        <w:t xml:space="preserve">Early hyperpolarized gas pulmonary imaging research reported findings in</w:t>
      </w:r>
      <w:r>
        <w:t xml:space="preserve"> </w:t>
      </w:r>
      <w:r>
        <w:t xml:space="preserve">qualitative terms.</w:t>
      </w:r>
    </w:p>
    <w:p>
      <w:pPr>
        <w:pStyle w:val="BodyText"/>
      </w:pPr>
      <w:r>
        <w:t xml:space="preserve">Descriptions:</w:t>
      </w:r>
    </w:p>
    <w:p>
      <w:pPr>
        <w:numPr>
          <w:numId w:val="1001"/>
          <w:ilvl w:val="0"/>
        </w:numPr>
      </w:pPr>
      <w:r>
        <w:t xml:space="preserve">“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He MRI depicts anatomical structures reliably</w:t>
      </w:r>
      <w:r>
        <w:t xml:space="preserve">”</w:t>
      </w:r>
      <w:r>
        <w:t xml:space="preserve"> </w:t>
      </w:r>
      <w:r>
        <w:t xml:space="preserve">(1)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hypointense areas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signal intensity inhomogeneities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wedge-shaped areas with less signal intensity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patchy or wedge-shaped defects</w:t>
      </w:r>
      <w:r>
        <w:t xml:space="preserve">”</w:t>
      </w:r>
      <w:r>
        <w:t xml:space="preserve"> </w:t>
      </w:r>
      <w:r>
        <w:t xml:space="preserve">(3)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ventilation defects</w:t>
      </w:r>
      <w:r>
        <w:t xml:space="preserve">”</w:t>
      </w:r>
      <w:r>
        <w:t xml:space="preserve"> </w:t>
      </w:r>
      <w:r>
        <w:t xml:space="preserve">(4)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defects were pleural-based, frequently wedge-shaped, and varied in size from</w:t>
      </w:r>
      <w:r>
        <w:t xml:space="preserve"> </w:t>
      </w:r>
      <w:r>
        <w:t xml:space="preserve">tiny to segmental</w:t>
      </w:r>
      <w:r>
        <w:t xml:space="preserve">”</w:t>
      </w:r>
      <w:r>
        <w:t xml:space="preserve"> </w:t>
      </w:r>
      <w:r>
        <w:t xml:space="preserve">(4)</w:t>
      </w:r>
    </w:p>
    <w:p>
      <w:pPr>
        <w:pStyle w:val="Heading2"/>
      </w:pPr>
      <w:bookmarkStart w:id="24" w:name="historical-overview-of-quantification"/>
      <w:r>
        <w:t xml:space="preserve">Historical overview of quantification</w:t>
      </w:r>
      <w:bookmarkEnd w:id="24"/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(4–6)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pStyle w:val="Compact"/>
        <w:numPr>
          <w:numId w:val="1002"/>
          <w:ilvl w:val="0"/>
        </w:numPr>
      </w:pPr>
      <w:r>
        <w:t xml:space="preserve">binary thresholding based on relative intensities</w:t>
      </w:r>
      <w:r>
        <w:t xml:space="preserve"> </w:t>
      </w:r>
      <w:r>
        <w:t xml:space="preserve">(7, 8)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linear intensity standardization based on a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(9, 10)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 k-means algorithm</w:t>
      </w:r>
      <w:r>
        <w:t xml:space="preserve"> </w:t>
      </w:r>
      <w:r>
        <w:t xml:space="preserve">(11–13)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nonlinear intensity standardization using fuzzy c-means</w:t>
      </w:r>
      <w:r>
        <w:t xml:space="preserve"> </w:t>
      </w:r>
      <w:r>
        <w:t xml:space="preserve">(14)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(15)</w:t>
      </w:r>
      <w:r>
        <w:t xml:space="preserve">, and</w:t>
      </w:r>
    </w:p>
    <w:p>
      <w:pPr>
        <w:pStyle w:val="Compact"/>
        <w:numPr>
          <w:numId w:val="1002"/>
          <w:ilvl w:val="0"/>
        </w:numPr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(16)</w:t>
      </w:r>
      <w:r>
        <w:t xml:space="preserve">.</w:t>
      </w:r>
    </w:p>
    <w:p>
      <w:pPr>
        <w:pStyle w:val="FirstParagraph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(7)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(17)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(8)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(18, 19)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(20)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(21)</w:t>
      </w:r>
      <w:r>
        <w:t xml:space="preserve"> </w:t>
      </w:r>
      <w:r>
        <w:t xml:space="preserve">in which a set of healthy controls, all intensity normalized to</w:t>
      </w:r>
      <w:r>
        <w:t xml:space="preserve"> </w:t>
      </w:r>
      <w:r>
        <w:t xml:space="preserve">[0, 1], is used to calculate the cluster intensity boundary values, based on an</w:t>
      </w:r>
      <w:r>
        <w:t xml:space="preserve"> </w:t>
      </w:r>
      <w:r>
        <w:t xml:space="preserve">aggregated estimate of the parameters of a single Gaussian fit. A subject image</w:t>
      </w:r>
      <w:r>
        <w:t xml:space="preserve"> </w:t>
      </w:r>
      <w:r>
        <w:t xml:space="preserve">to be segmented is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(21–25)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(24)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is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(26–28)</w:t>
      </w:r>
      <w:r>
        <w:t xml:space="preserve">) and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</w:t>
      </w:r>
      <w:r>
        <w:t xml:space="preserve">”</w:t>
      </w:r>
      <w:r>
        <w:t xml:space="preserve">, 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additional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(21, 23)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tissues types (i.e., cerebrospinal fluid (CSF), gray matter (GM), and white</w:t>
      </w:r>
      <w:r>
        <w:t xml:space="preserve"> </w:t>
      </w:r>
      <w:r>
        <w:t xml:space="preserve">matter(WM)),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 This is most</w:t>
      </w:r>
      <w:r>
        <w:t xml:space="preserve"> </w:t>
      </w:r>
      <w:r>
        <w:t xml:space="preserve">likely due to the primarily functional utility (vs. anatomical) nature of these</w:t>
      </w:r>
      <w:r>
        <w:t xml:space="preserve"> </w:t>
      </w:r>
      <w:r>
        <w:t xml:space="preserve">images. The approach used by some groups</w:t>
      </w:r>
      <w:r>
        <w:t xml:space="preserve"> </w:t>
      </w:r>
      <w:r>
        <w:t xml:space="preserve">(11, 29)</w:t>
      </w:r>
      <w:r>
        <w:t xml:space="preserve"> </w:t>
      </w:r>
      <w:r>
        <w:t xml:space="preserve">of</w:t>
      </w:r>
      <w:r>
        <w:t xml:space="preserve"> </w:t>
      </w:r>
      <w:r>
        <w:t xml:space="preserve">employing some variant of the well-known k-means algorithm as a clustering</w:t>
      </w:r>
      <w:r>
        <w:t xml:space="preserve"> </w:t>
      </w:r>
      <w:r>
        <w:t xml:space="preserve">strategy</w:t>
      </w:r>
      <w:r>
        <w:t xml:space="preserve"> </w:t>
      </w:r>
      <w:r>
        <w:t xml:space="preserve">(30)</w:t>
      </w:r>
      <w:r>
        <w:t xml:space="preserve"> </w:t>
      </w:r>
      <w:r>
        <w:t xml:space="preserve">to minimize the within-class variance of its</w:t>
      </w:r>
      <w:r>
        <w:t xml:space="preserve"> </w:t>
      </w:r>
      <w:r>
        <w:t xml:space="preserve">intensities can be viewed as an alternative optimization strategy for</w:t>
      </w:r>
      <w:r>
        <w:t xml:space="preserve"> </w:t>
      </w:r>
      <w:r>
        <w:t xml:space="preserve">determining a nonlinear mapping between histograms for a type of MR</w:t>
      </w:r>
      <w:r>
        <w:t xml:space="preserve"> </w:t>
      </w:r>
      <w:r>
        <w:t xml:space="preserve">intensity standardization. K-means constitutes an algorithmic approach with</w:t>
      </w:r>
      <w:r>
        <w:t xml:space="preserve"> </w:t>
      </w:r>
      <w:r>
        <w:t xml:space="preserve">additional flexibility and sophistication over linear binning as it</w:t>
      </w:r>
      <w:r>
        <w:t xml:space="preserve"> </w:t>
      </w:r>
      <w:r>
        <w:t xml:space="preserve">employs basic prior knowledge in the form of a generic clustering desideratum</w:t>
      </w:r>
      <w:r>
        <w:t xml:space="preserve"> </w:t>
      </w:r>
      <w:r>
        <w:t xml:space="preserve">for optimizing a type of MR intensity standardization.</w:t>
      </w:r>
      <w:r>
        <w:rPr>
          <w:rStyle w:val="FootnoteReference"/>
        </w:rPr>
        <w:footnoteReference w:id="25"/>
      </w:r>
    </w:p>
    <w:p>
      <w:pPr>
        <w:pStyle w:val="BodyText"/>
      </w:pPr>
      <w:r>
        <w:t xml:space="preserve">Similar to k-means, fuzzy c-means seeks to minimize the within-class sample</w:t>
      </w:r>
      <w:r>
        <w:t xml:space="preserve"> </w:t>
      </w:r>
      <w:r>
        <w:t xml:space="preserve">variance but includes a per-sample membership weighting</w:t>
      </w:r>
      <w:r>
        <w:t xml:space="preserve"> </w:t>
      </w:r>
      <w:r>
        <w:t xml:space="preserve">(31)</w:t>
      </w:r>
      <w:r>
        <w:t xml:space="preserve">. Later</w:t>
      </w:r>
      <w:r>
        <w:t xml:space="preserve"> </w:t>
      </w:r>
      <w:r>
        <w:t xml:space="preserve">innovations included the incorporation of spatial considerations using</w:t>
      </w:r>
      <w:r>
        <w:t xml:space="preserve"> </w:t>
      </w:r>
      <w:r>
        <w:t xml:space="preserve">class membership values of the local voxel neighborhood</w:t>
      </w:r>
      <w:r>
        <w:t xml:space="preserve"> </w:t>
      </w:r>
      <w:r>
        <w:t xml:space="preserve">(32)</w:t>
      </w:r>
      <w:r>
        <w:t xml:space="preserve">. Both</w:t>
      </w:r>
      <w:r>
        <w:t xml:space="preserve"> </w:t>
      </w:r>
      <w:r>
        <w:t xml:space="preserve">k-means and fuzzy spatial c-means were compared for segmentation of</w:t>
      </w:r>
      <w:r>
        <w:t xml:space="preserve"> </w:t>
      </w:r>
      <w:r>
        <w:t xml:space="preserve">hyperpolarized He-3 and Xe-129 images in</w:t>
      </w:r>
      <w:r>
        <w:t xml:space="preserve"> </w:t>
      </w:r>
      <w:r>
        <w:t xml:space="preserve">(15)</w:t>
      </w:r>
      <w:r>
        <w:t xml:space="preserve"> </w:t>
      </w:r>
      <w:r>
        <w:t xml:space="preserve">with the latter</w:t>
      </w:r>
      <w:r>
        <w:t xml:space="preserve"> </w:t>
      </w:r>
      <w:r>
        <w:t xml:space="preserve">evidencing improved performance over the former which is due, at least in part,</w:t>
      </w:r>
      <w:r>
        <w:t xml:space="preserve"> </w:t>
      </w:r>
      <w:r>
        <w:t xml:space="preserve">to the additional spatial considerations. Despite relatively good performance,</w:t>
      </w:r>
      <w:r>
        <w:t xml:space="preserve"> </w:t>
      </w:r>
      <w:r>
        <w:t xml:space="preserve">however, fuzzy c-means also seeks cluster membership in the histogram (i.e.,</w:t>
      </w:r>
      <w:r>
        <w:t xml:space="preserve"> </w:t>
      </w:r>
      <w:r>
        <w:t xml:space="preserve">intensity-only) domain with only simplistic neighborhood modeling during</w:t>
      </w:r>
      <w:r>
        <w:t xml:space="preserve"> </w:t>
      </w:r>
      <w:r>
        <w:t xml:space="preserve">optimization.</w:t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(16)</w:t>
      </w:r>
      <w:r>
        <w:t xml:space="preserve">. Based on a</w:t>
      </w:r>
      <w:r>
        <w:t xml:space="preserve"> </w:t>
      </w:r>
      <w:r>
        <w:t xml:space="preserve">well-established iterative approach originally used for NASA satellite image</w:t>
      </w:r>
      <w:r>
        <w:t xml:space="preserve"> </w:t>
      </w:r>
      <w:r>
        <w:t xml:space="preserve">processing and subsequently appropriated for brain tissue segmentation in</w:t>
      </w:r>
      <w:r>
        <w:t xml:space="preserve"> </w:t>
      </w:r>
      <w:r>
        <w:t xml:space="preserve">(33)</w:t>
      </w:r>
      <w:r>
        <w:t xml:space="preserve">, a GMM is used to model the intensity clusters of the</w:t>
      </w:r>
      <w:r>
        <w:t xml:space="preserve"> </w:t>
      </w:r>
      <w:r>
        <w:t xml:space="preserve">histogram with class modulation in the form of probabilistic voxelwise label</w:t>
      </w:r>
      <w:r>
        <w:t xml:space="preserve"> </w:t>
      </w:r>
      <w:r>
        <w:t xml:space="preserve">considerations, i.e., MRF modeling, within image neighborhoods</w:t>
      </w:r>
      <w:r>
        <w:t xml:space="preserve"> </w:t>
      </w:r>
      <w:r>
        <w:t xml:space="preserve">(34)</w:t>
      </w:r>
      <w:r>
        <w:t xml:space="preserve"> </w:t>
      </w:r>
      <w:r>
        <w:t xml:space="preserve">optimized with the expectation-maximization (EM) algorithm</w:t>
      </w:r>
      <w:r>
        <w:t xml:space="preserve"> </w:t>
      </w:r>
      <w:r>
        <w:t xml:space="preserve">(35)</w:t>
      </w:r>
      <w:r>
        <w:t xml:space="preserve">.</w:t>
      </w:r>
      <w:r>
        <w:t xml:space="preserve"> </w:t>
      </w:r>
      <w:r>
        <w:t xml:space="preserve">Initialization for this particular application is in the form of k-means</w:t>
      </w:r>
      <w:r>
        <w:t xml:space="preserve"> </w:t>
      </w:r>
      <w:r>
        <w:t xml:space="preserve">clustering. This has the advantage, in contrast to k-means, that it softens</w:t>
      </w:r>
      <w:r>
        <w:t xml:space="preserve"> </w:t>
      </w:r>
      <w:r>
        <w:t xml:space="preserve">the intensity thresholds between class labels which demonstrates</w:t>
      </w:r>
      <w:r>
        <w:t xml:space="preserve"> </w:t>
      </w:r>
      <w:r>
        <w:t xml:space="preserve">robustness to certain imaging distortions, such as noise. However, as we will</w:t>
      </w:r>
      <w:r>
        <w:t xml:space="preserve"> </w:t>
      </w:r>
      <w:r>
        <w:t xml:space="preserve">demonstrate, this algorithm is also flawed in that it implicitly assumes,</w:t>
      </w:r>
      <w:r>
        <w:t xml:space="preserve"> </w:t>
      </w:r>
      <w:r>
        <w:t xml:space="preserve">incorrectly, that meaningful structure is found, and can be adequately</w:t>
      </w:r>
      <w:r>
        <w:t xml:space="preserve"> </w:t>
      </w:r>
      <w:r>
        <w:t xml:space="preserve">characterized, within the associated image histogram in order to optimize a</w:t>
      </w:r>
      <w:r>
        <w:t xml:space="preserve"> </w:t>
      </w:r>
      <w:r>
        <w:t xml:space="preserve">multi-class labeling. In particular, this algorithm is susceptible to MR</w:t>
      </w:r>
      <w:r>
        <w:t xml:space="preserve"> </w:t>
      </w:r>
      <w:r>
        <w:t xml:space="preserve">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(36)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(20)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p>
      <w:pPr>
        <w:pStyle w:val="Heading2"/>
      </w:pPr>
      <w:bookmarkStart w:id="26" w:name="motivation-for-current-study"/>
      <w:r>
        <w:t xml:space="preserve">Motivation for current study</w:t>
      </w:r>
      <w:bookmarkEnd w:id="26"/>
    </w:p>
    <w:p>
      <w:pPr>
        <w:pStyle w:val="FirstParagraph"/>
      </w:pPr>
      <w:r>
        <w:t xml:space="preserve">Investigating the assumptions outlined above, particularly</w:t>
      </w:r>
      <w:r>
        <w:t xml:space="preserve"> </w:t>
      </w:r>
      <w:r>
        <w:t xml:space="preserve">those associated with the nonlinear intensity mappings due to both the MR</w:t>
      </w:r>
      <w:r>
        <w:t xml:space="preserve"> </w:t>
      </w:r>
      <w:r>
        <w:t xml:space="preserve">acquisition and inhomogeneity mitigation preprocessing, we became concerned by</w:t>
      </w:r>
      <w:r>
        <w:t xml:space="preserve"> </w:t>
      </w:r>
      <w:r>
        <w:t xml:space="preserve">the susceptibility of the histogram structure to such variations and the</w:t>
      </w:r>
      <w:r>
        <w:t xml:space="preserve"> </w:t>
      </w:r>
      <w:r>
        <w:t xml:space="preserve">potential effects on current clinical measures of interest derived from these</w:t>
      </w:r>
      <w:r>
        <w:t xml:space="preserve"> </w:t>
      </w:r>
      <w:r>
        <w:t xml:space="preserve">algorithms (e.g., ventilation defect percentage). Figure</w:t>
      </w:r>
      <w:r>
        <w:t xml:space="preserve"> </w:t>
      </w:r>
      <w:r>
        <w:t xml:space="preserve"> </w:t>
      </w:r>
      <w:r>
        <w:t xml:space="preserve">provides a sample visualization representing some of the structural changes that</w:t>
      </w:r>
      <w:r>
        <w:t xml:space="preserve"> </w:t>
      </w:r>
      <w:r>
        <w:t xml:space="preserve">we observed when simulating these nonlinear mappings. It is important to notice</w:t>
      </w:r>
      <w:r>
        <w:t xml:space="preserve"> </w:t>
      </w:r>
      <w:r>
        <w:t xml:space="preserve">that even relatively small alterations in the image intensities can have</w:t>
      </w:r>
      <w:r>
        <w:t xml:space="preserve"> </w:t>
      </w:r>
      <w:r>
        <w:t xml:space="preserve">significant effects on the histogram even though a visual</w:t>
      </w:r>
      <w:r>
        <w:t xml:space="preserve"> </w:t>
      </w:r>
      <w:r>
        <w:t xml:space="preserve">assessment of the image can remain 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which made for a total simulated cohort of 51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(37)</w:t>
      </w:r>
      <w:r>
        <w:t xml:space="preserve">. SSIM is a highly-cited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</w:t>
      </w:r>
      <w:r>
        <w:t xml:space="preserve"> </w:t>
      </w:r>
      <w:r>
        <w:t xml:space="preserve">fact 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point to the fact that</w:t>
      </w:r>
      <w:r>
        <w:t xml:space="preserve"> </w:t>
      </w:r>
      <w:r>
        <w:t xml:space="preserve">optimizing in the domain of the histogram will be generally less robust than</w:t>
      </w:r>
      <w:r>
        <w:t xml:space="preserve"> </w:t>
      </w:r>
      <w:r>
        <w:t xml:space="preserve">optimizing directly in the image domain.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However, the aforementioned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(13, 38)</w:t>
      </w:r>
      <w:r>
        <w:t xml:space="preserve">) and bias which become increasingly</w:t>
      </w:r>
      <w:r>
        <w:t xml:space="preserve"> </w:t>
      </w:r>
      <w:r>
        <w:t xml:space="preserve">significant with multi-site</w:t>
      </w:r>
      <w:r>
        <w:t xml:space="preserve"> </w:t>
      </w:r>
      <w:r>
        <w:t xml:space="preserve">(39)</w:t>
      </w:r>
      <w:r>
        <w:t xml:space="preserve"> </w:t>
      </w:r>
      <w:r>
        <w:t xml:space="preserve">and large-scale studies. In addition, generally</w:t>
      </w:r>
      <w:r>
        <w:t xml:space="preserve"> </w:t>
      </w:r>
      <w:r>
        <w:t xml:space="preserve">speaking, refinements in measuring capabilities correlate with scientific</w:t>
      </w:r>
      <w:r>
        <w:t xml:space="preserve"> </w:t>
      </w:r>
      <w:r>
        <w:t xml:space="preserve">advancement so as acquisition and analysis methodologies improve, so should the</w:t>
      </w:r>
      <w:r>
        <w:t xml:space="preserve"> </w:t>
      </w:r>
      <w:r>
        <w:t xml:space="preserve">level of 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(40)</w:t>
      </w:r>
      <w:r>
        <w:t xml:space="preserve">, particularly convolutional neural networks (CNN). Such models</w:t>
      </w:r>
      <w:r>
        <w:t xml:space="preserve"> </w:t>
      </w:r>
      <w:r>
        <w:t xml:space="preserve">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(41)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(42)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 only information. We introduced a deep learning approach in</w:t>
      </w:r>
      <w:r>
        <w:t xml:space="preserve"> </w:t>
      </w:r>
      <w:r>
        <w:t xml:space="preserve">(43)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 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(44)</w:t>
      </w:r>
      <w:r>
        <w:t xml:space="preserve">.</w:t>
      </w:r>
    </w:p>
    <w:p>
      <w:pPr>
        <w:pStyle w:val="Heading1"/>
      </w:pPr>
      <w:bookmarkStart w:id="28" w:name="materials-and-methods"/>
      <w:r>
        <w:t xml:space="preserve">Materials and methods</w:t>
      </w:r>
      <w:bookmarkEnd w:id="28"/>
    </w:p>
    <w:p>
      <w:pPr>
        <w:pStyle w:val="Heading2"/>
      </w:pPr>
      <w:bookmarkStart w:id="29" w:name="hyperpolarized-gas-image-cohort"/>
      <w:r>
        <w:t xml:space="preserve">Hyperpolarized gas image cohort</w:t>
      </w:r>
      <w:bookmarkEnd w:id="29"/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Imaging with</w:t>
      </w:r>
      <w:r>
        <w:t xml:space="preserve"> </w:t>
      </w:r>
      <w:r>
        <w:t xml:space="preserve">hyperpolarized 3He was performed under an Institutional Review Board</w:t>
      </w:r>
      <w:r>
        <w:t xml:space="preserve"> </w:t>
      </w:r>
      <w:r>
        <w:t xml:space="preserve">(IRB)-approved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approved physician’s Investigational New Drug application (IND</w:t>
      </w:r>
      <w:r>
        <w:t xml:space="preserve"> </w:t>
      </w:r>
      <w:r>
        <w:t xml:space="preserve">57866) for hyperpolarized 3He. MRI data were acquired on a 1.5 T whole-body MRI</w:t>
      </w:r>
      <w:r>
        <w:t xml:space="preserve"> </w:t>
      </w:r>
      <w:r>
        <w:t xml:space="preserve">scanner (Siemens Sonata, Siemens Medical Solutions, Malvern, PA) with broadband</w:t>
      </w:r>
      <w:r>
        <w:t xml:space="preserve"> </w:t>
      </w:r>
      <w:r>
        <w:t xml:space="preserve">capabilities and a flexible 3He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w:r>
        <w:t xml:space="preserve">10–20-second breath-hold following the inhalation of</w:t>
      </w:r>
      <w:r>
        <w:t xml:space="preserve"> </w:t>
      </w:r>
      <m:oMath>
        <m:r>
          <m:t>≈</m:t>
        </m:r>
        <m:r>
          <m:t>300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3He mixed with</w:t>
      </w:r>
      <w:r>
        <w:t xml:space="preserve"> </w:t>
      </w:r>
      <m:oMath>
        <m:r>
          <m:t>≈</m:t>
        </m:r>
        <m:r>
          <m:t>700</m:t>
        </m:r>
      </m:oMath>
      <w:r>
        <w:t xml:space="preserve"> </w:t>
      </w:r>
      <w:r>
        <w:t xml:space="preserve">mL of nitrogen, a set of 19–28</w:t>
      </w:r>
      <w:r>
        <w:t xml:space="preserve"> </w:t>
      </w:r>
      <w:r>
        <w:t xml:space="preserve">contiguous axial sections were collected. Parameters of the fast low angle shot</w:t>
      </w:r>
      <w:r>
        <w:t xml:space="preserve"> </w:t>
      </w:r>
      <w:r>
        <w:t xml:space="preserve">sequence for 3He MRI were as follows: repetition time msec / echo time msec,</w:t>
      </w:r>
      <w:r>
        <w:t xml:space="preserve"> </w:t>
      </w:r>
      <w:r>
        <w:t xml:space="preserve">7/3; flip angle, 10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128; field of view, 26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42 cm; section thickness, 10 mm; and intersection gap, none. The data</w:t>
      </w:r>
      <w:r>
        <w:t xml:space="preserve"> </w:t>
      </w:r>
      <w:r>
        <w:t xml:space="preserve">were deidentified prior to analysis.</w:t>
      </w:r>
    </w:p>
    <w:p>
      <w:pPr>
        <w:pStyle w:val="Heading2"/>
      </w:pPr>
      <w:bookmarkStart w:id="30" w:name="algorithmic-implementations"/>
      <w:r>
        <w:t xml:space="preserve">Algorithmic implementations</w:t>
      </w:r>
      <w:bookmarkEnd w:id="30"/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 described</w:t>
      </w:r>
      <w:r>
        <w:t xml:space="preserve"> </w:t>
      </w:r>
      <w:r>
        <w:t xml:space="preserve">previously, viz. linear binning</w:t>
      </w:r>
      <w:r>
        <w:t xml:space="preserve"> </w:t>
      </w:r>
      <w:r>
        <w:t xml:space="preserve">(9)</w:t>
      </w:r>
      <w:r>
        <w:t xml:space="preserve">, hierarchical k-means</w:t>
      </w:r>
      <w:r>
        <w:t xml:space="preserve"> </w:t>
      </w:r>
      <w:r>
        <w:t xml:space="preserve">(11)</w:t>
      </w:r>
      <w:r>
        <w:t xml:space="preserve">, fuzzy spatial c-means</w:t>
      </w:r>
      <w:r>
        <w:t xml:space="preserve"> </w:t>
      </w:r>
      <w:r>
        <w:t xml:space="preserve">(15)</w:t>
      </w:r>
      <w:r>
        <w:t xml:space="preserve">, GMM-MRF (specifically,</w:t>
      </w:r>
      <w:r>
        <w:t xml:space="preserve"> </w:t>
      </w:r>
      <w:r>
        <w:t xml:space="preserve">ANTs-based Atropos tailored for functional lung imaging)</w:t>
      </w:r>
      <w:r>
        <w:t xml:space="preserve"> </w:t>
      </w:r>
      <w:r>
        <w:t xml:space="preserve">(16)</w:t>
      </w:r>
      <w:r>
        <w:t xml:space="preserve">, and</w:t>
      </w:r>
      <w:r>
        <w:t xml:space="preserve"> </w:t>
      </w:r>
      <w:r>
        <w:t xml:space="preserve">a trained CNN with roots in our earlier work</w:t>
      </w:r>
      <w:r>
        <w:t xml:space="preserve"> </w:t>
      </w:r>
      <w:r>
        <w:t xml:space="preserve">(43)</w:t>
      </w:r>
      <w:r>
        <w:t xml:space="preserve">, which we have</w:t>
      </w:r>
      <w:r>
        <w:t xml:space="preserve"> </w:t>
      </w:r>
      <w:r>
        <w:t xml:space="preserve">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(45)</w:t>
      </w:r>
      <w:r>
        <w:t xml:space="preserve">. In designing the evaluation study:</w:t>
      </w:r>
    </w:p>
    <w:p>
      <w:pPr>
        <w:numPr>
          <w:numId w:val="1003"/>
          <w:ilvl w:val="0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</w:t>
      </w:r>
      <w:r>
        <w:t xml:space="preserve"> </w:t>
      </w:r>
      <w:r>
        <w:t xml:space="preserve">made available as part of the GitHub repository corresponding to this</w:t>
      </w:r>
      <w:r>
        <w:t xml:space="preserve"> </w:t>
      </w:r>
      <w:r>
        <w:t xml:space="preserve">work.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Similarly, N4, fuzzy spatial c-means, Atropos-based lung</w:t>
      </w:r>
      <w:r>
        <w:t xml:space="preserve"> </w:t>
      </w:r>
      <w:r>
        <w:t xml:space="preserve">segmentation, and the trained CNN approach are all available through</w:t>
      </w:r>
      <w:r>
        <w:t xml:space="preserve"> </w:t>
      </w:r>
      <w:r>
        <w:t xml:space="preserve">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ANTsR::fuzzySpatialCMeansSegmentation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</w:t>
      </w:r>
      <w:r>
        <w:t xml:space="preserve"> </w:t>
      </w:r>
      <w:r>
        <w:t xml:space="preserve">respectively. Python versions are also available through ANTsPy/ANTsPyNet. The</w:t>
      </w:r>
      <w:r>
        <w:t xml:space="preserve"> </w:t>
      </w:r>
      <w:r>
        <w:t xml:space="preserve">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numId w:val="1003"/>
          <w:ilvl w:val="0"/>
        </w:numPr>
      </w:pPr>
      <w:r>
        <w:t xml:space="preserve">The imaging data used for the evaluation is available upon request and through</w:t>
      </w:r>
      <w:r>
        <w:t xml:space="preserve"> </w:t>
      </w:r>
      <w:r>
        <w:t xml:space="preserve">a data sharing agreement. All other data, including additional evaluation</w:t>
      </w:r>
      <w:r>
        <w:t xml:space="preserve"> </w:t>
      </w:r>
      <w:r>
        <w:t xml:space="preserve">plots are available, in the previously specified GitHub repository.</w:t>
      </w:r>
    </w:p>
    <w:p>
      <w:pPr>
        <w:numPr>
          <w:numId w:val="1003"/>
          <w:ilvl w:val="0"/>
        </w:numPr>
      </w:pPr>
      <w:r>
        <w:t xml:space="preserve">An extremely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a third category.</w:t>
      </w:r>
      <w:r>
        <w:t xml:space="preserve"> </w:t>
      </w:r>
      <w:r>
        <w:t xml:space="preserve">It is important to note that none of the evaluations use these categorical</w:t>
      </w:r>
      <w:r>
        <w:t xml:space="preserve"> </w:t>
      </w:r>
      <w:r>
        <w:t xml:space="preserve">definitions in a cross-algorithmic fashion. They are only used to assess</w:t>
      </w:r>
      <w:r>
        <w:t xml:space="preserve"> </w:t>
      </w:r>
      <w:r>
        <w:t xml:space="preserve">within-algorithm consistency.</w:t>
      </w:r>
    </w:p>
    <w:p>
      <w:pPr>
        <w:numPr>
          <w:numId w:val="1003"/>
          <w:ilvl w:val="0"/>
        </w:numPr>
      </w:pPr>
      <w:r>
        <w:t xml:space="preserve">One important issue was whether or not to use the N4 bias correction algorithm</w:t>
      </w:r>
      <w:r>
        <w:t xml:space="preserve"> </w:t>
      </w:r>
      <w:r>
        <w:t xml:space="preserve">as a preprocessing step. We ultimately decided to include it for two</w:t>
      </w:r>
      <w:r>
        <w:t xml:space="preserve"> </w:t>
      </w:r>
      <w:r>
        <w:t xml:space="preserve">reasons. First, it is explicitly used in multiple algorithms (e.g.,</w:t>
      </w:r>
      <w:r>
        <w:t xml:space="preserve"> </w:t>
      </w:r>
      <w:r>
        <w:t xml:space="preserve">(8, 9, 13, 16, 46)</w:t>
      </w:r>
      <w:r>
        <w:t xml:space="preserve">) despite the issues raised</w:t>
      </w:r>
      <w:r>
        <w:t xml:space="preserve"> </w:t>
      </w:r>
      <w:r>
        <w:t xml:space="preserve">previously 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Another practical consideration for N4 preprocessing</w:t>
      </w:r>
      <w:r>
        <w:t xml:space="preserve"> </w:t>
      </w:r>
      <w:r>
        <w:t xml:space="preserve">was due to the parameters of the reference distribution required by the linear binning</w:t>
      </w:r>
      <w:r>
        <w:t xml:space="preserve"> </w:t>
      </w:r>
      <w:r>
        <w:t xml:space="preserve">algorithm. Additional details are provided in the Results section.</w:t>
      </w:r>
    </w:p>
    <w:p>
      <w:pPr>
        <w:pStyle w:val="Heading2"/>
      </w:pPr>
      <w:bookmarkStart w:id="35" w:name="introduction-of-el-bicho"/>
      <w:r>
        <w:t xml:space="preserve">Introduction of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bookmarkEnd w:id="35"/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(43)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instead of two).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(47)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(48)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(49)</w:t>
      </w:r>
      <w:r>
        <w:t xml:space="preserve">, and a novel data augmentation</w:t>
      </w:r>
      <w:r>
        <w:t xml:space="preserve"> </w:t>
      </w:r>
      <w:r>
        <w:t xml:space="preserve">strategy.</w:t>
      </w:r>
    </w:p>
    <w:p>
      <w:pPr>
        <w:pStyle w:val="Heading3"/>
      </w:pPr>
      <w:bookmarkStart w:id="36" w:name="network-training"/>
      <w:r>
        <w:t xml:space="preserve">Network training</w:t>
      </w:r>
      <w:bookmarkEnd w:id="36"/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which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(49)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(50)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(16)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 (see</w:t>
      </w:r>
      <w:r>
        <w:t xml:space="preserve"> </w:t>
      </w:r>
      <w:r>
        <w:t xml:space="preserve">Figure</w:t>
      </w:r>
      <w:r>
        <w:t xml:space="preserve"> </w:t>
      </w:r>
      <w:r>
        <w:t xml:space="preserve">) 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p>
      <w:pPr>
        <w:pStyle w:val="Heading3"/>
      </w:pPr>
      <w:bookmarkStart w:id="37" w:name="pipeline-processing"/>
      <w:r>
        <w:t xml:space="preserve">Pipeline processing</w:t>
      </w:r>
      <w:bookmarkEnd w:id="37"/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p>
      <w:pPr>
        <w:pStyle w:val="Heading1"/>
      </w:pPr>
      <w:bookmarkStart w:id="38" w:name="results"/>
      <w:r>
        <w:t xml:space="preserve">Results</w:t>
      </w:r>
      <w:bookmarkEnd w:id="38"/>
    </w:p>
    <w:p>
      <w:pPr>
        <w:pStyle w:val="FirstParagraph"/>
      </w:pPr>
      <w:r>
        <w:t xml:space="preserve">We perform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(51)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(and potential clinical)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(52)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</w:t>
      </w:r>
      <w:r>
        <w:t xml:space="preserve"> </w:t>
      </w:r>
      <w:r>
        <w:t xml:space="preserve">the unique requirement of a reference distribution for the linear binning</w:t>
      </w:r>
      <w:r>
        <w:t xml:space="preserve"> </w:t>
      </w:r>
      <w:r>
        <w:t xml:space="preserve">algorithm. The latter is motivated qualitatively through the analogous</w:t>
      </w:r>
      <w:r>
        <w:t xml:space="preserve"> </w:t>
      </w:r>
      <w:r>
        <w:t xml:space="preserve">application of T1-weighted brain MR segmentation. This component is strictly</w:t>
      </w:r>
      <w:r>
        <w:t xml:space="preserve"> </w:t>
      </w:r>
      <w:r>
        <w:t xml:space="preserve">qualitative as the visual evidence and previous developmental history within</w:t>
      </w:r>
      <w:r>
        <w:t xml:space="preserve"> </w:t>
      </w:r>
      <w:r>
        <w:t xml:space="preserve">that field should be sufficiently compelling in motivating subsequent</w:t>
      </w:r>
      <w:r>
        <w:t xml:space="preserve"> </w:t>
      </w:r>
      <w:r>
        <w:t xml:space="preserve">quantitative exploration with hyperpolarized gas lung imaging. These</w:t>
      </w:r>
      <w:r>
        <w:t xml:space="preserve"> </w:t>
      </w:r>
      <w:r>
        <w:t xml:space="preserve">qualitative results segue to quantifying the effects of the choice of</w:t>
      </w:r>
      <w:r>
        <w:t xml:space="preserve"> </w:t>
      </w:r>
      <w:r>
        <w:t xml:space="preserve">reference cohort on the clustering parameters for the linear binning algorithm.</w:t>
      </w:r>
      <w:r>
        <w:t xml:space="preserve"> </w:t>
      </w:r>
      <w:r>
        <w:t xml:space="preserve">We then incorporate the trained El Bicho model in exploring additional aspects of</w:t>
      </w:r>
      <w:r>
        <w:t xml:space="preserve"> </w:t>
      </w:r>
      <w:r>
        <w:t xml:space="preserve">measurement variance based on simulating both MR noise and intensity</w:t>
      </w:r>
      <w:r>
        <w:t xml:space="preserve"> </w:t>
      </w:r>
      <w:r>
        <w:t xml:space="preserve">nonlinearities.</w:t>
      </w:r>
    </w:p>
    <w:p>
      <w:pPr>
        <w:pStyle w:val="BodyText"/>
      </w:pPr>
      <w:r>
        <w:t xml:space="preserve">So, in summary, we perform the following evaluations/experiments:</w:t>
      </w:r>
      <w:r>
        <w:rPr>
          <w:rStyle w:val="FootnoteReference"/>
        </w:rPr>
        <w:footnoteReference w:id="39"/>
      </w:r>
    </w:p>
    <w:p>
      <w:pPr>
        <w:numPr>
          <w:numId w:val="1004"/>
          <w:ilvl w:val="0"/>
        </w:numPr>
      </w:pPr>
      <w:r>
        <w:t xml:space="preserve">Global algorithmic bias (in the absence of ground truth)</w:t>
      </w:r>
    </w:p>
    <w:p>
      <w:pPr>
        <w:pStyle w:val="Compact"/>
        <w:numPr>
          <w:numId w:val="1005"/>
          <w:ilvl w:val="1"/>
        </w:numPr>
      </w:pPr>
      <w:r>
        <w:t xml:space="preserve">Diagnostic prediction</w:t>
      </w:r>
    </w:p>
    <w:p>
      <w:pPr>
        <w:numPr>
          <w:numId w:val="1004"/>
          <w:ilvl w:val="0"/>
        </w:numPr>
      </w:pPr>
      <w:r>
        <w:t xml:space="preserve">Voxelwise algorithmic precision</w:t>
      </w:r>
    </w:p>
    <w:p>
      <w:pPr>
        <w:pStyle w:val="Compact"/>
        <w:numPr>
          <w:numId w:val="1006"/>
          <w:ilvl w:val="1"/>
        </w:numPr>
      </w:pPr>
      <w:r>
        <w:t xml:space="preserve">Three-tissue T1-weighted brain MRI segmentation (qualitative analog)</w:t>
      </w:r>
    </w:p>
    <w:p>
      <w:pPr>
        <w:pStyle w:val="Compact"/>
        <w:numPr>
          <w:numId w:val="1006"/>
          <w:ilvl w:val="1"/>
        </w:numPr>
      </w:pPr>
      <w:r>
        <w:t xml:space="preserve">Input/output variance based on reference distribution (linear binning only)</w:t>
      </w:r>
    </w:p>
    <w:p>
      <w:pPr>
        <w:pStyle w:val="Compact"/>
        <w:numPr>
          <w:numId w:val="1006"/>
          <w:ilvl w:val="1"/>
        </w:numPr>
      </w:pPr>
      <w:r>
        <w:t xml:space="preserve">Effects of simulated MR artefacts</w:t>
      </w:r>
    </w:p>
    <w:p>
      <w:pPr>
        <w:pStyle w:val="Heading2"/>
      </w:pPr>
      <w:bookmarkStart w:id="40" w:name="diagnostic-prediction"/>
      <w:r>
        <w:t xml:space="preserve">Diagnostic prediction</w:t>
      </w:r>
      <w:bookmarkEnd w:id="40"/>
    </w:p>
    <w:p>
      <w:pPr>
        <w:pStyle w:val="FirstParagraph"/>
      </w:pPr>
      <w:r>
        <w:t xml:space="preserve">Due to the absence of ground-truth but the availability , we adopt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(44, 53)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COPD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(46, 54, 55)</w:t>
      </w:r>
      <w:r>
        <w:t xml:space="preserve">) and quantify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(52)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In</w:t>
      </w:r>
      <w:r>
        <w:t xml:space="preserve"> </w:t>
      </w:r>
      <w:r>
        <w:t xml:space="preserve">addition, we provide the summary area under the ROC curve (AUC) values in Table</w:t>
      </w:r>
      <w:r>
        <w:t xml:space="preserve"> </w:t>
      </w:r>
      <w:r>
        <w:t xml:space="preserve">. In the absence of ground truth, this type of evaluation does</w:t>
      </w:r>
      <w:r>
        <w:t xml:space="preserve"> </w:t>
      </w:r>
      <w:r>
        <w:t xml:space="preserve">provide evidence that all these algorithms produce measurements which are clinically</w:t>
      </w:r>
      <w:r>
        <w:t xml:space="preserve"> </w:t>
      </w:r>
      <w:r>
        <w:t xml:space="preserve">relevant 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 achieve</w:t>
      </w:r>
      <w:r>
        <w:t xml:space="preserve"> </w:t>
      </w:r>
      <w:r>
        <w:t xml:space="preserve">highly accurate diagnostic predictions with machine learning techniques</w:t>
      </w:r>
      <w:r>
        <w:t xml:space="preserve"> </w:t>
      </w:r>
      <w:r>
        <w:t xml:space="preserve">(56)</w:t>
      </w:r>
      <w:r>
        <w:t xml:space="preserve">.</w:t>
      </w:r>
    </w:p>
    <w:p>
      <w:pPr>
        <w:pStyle w:val="Heading2"/>
      </w:pPr>
      <w:bookmarkStart w:id="41" w:name="t1-weighted-brain-segmentation-analogy"/>
      <w:r>
        <w:t xml:space="preserve">T1-weighted brain segmentation analogy</w:t>
      </w:r>
      <w:bookmarkEnd w:id="41"/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(57–59)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(60, 61)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(62)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volume.</w:t>
      </w:r>
    </w:p>
    <w:p>
      <w:pPr>
        <w:pStyle w:val="Heading2"/>
      </w:pPr>
      <w:bookmarkStart w:id="42" w:name="effect-of-reference-image-set-selection"/>
      <w:r>
        <w:t xml:space="preserve">Effect of reference image set selection</w:t>
      </w:r>
      <w:bookmarkEnd w:id="42"/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an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(9)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(i.e., ventilation defect)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(9)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quite a bit of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 the min/max range for these values and plot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p>
      <w:pPr>
        <w:pStyle w:val="Heading2"/>
      </w:pPr>
      <w:bookmarkStart w:id="43" w:name="effects-of-mr-based-simulated-image-distortions"/>
      <w:r>
        <w:t xml:space="preserve">Effects of MR-based simulated image distortions</w:t>
      </w:r>
      <w:bookmarkEnd w:id="43"/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51 subjects were generated for each of the</w:t>
      </w:r>
      <w:r>
        <w:t xml:space="preserve"> </w:t>
      </w:r>
      <w:r>
        <w:t xml:space="preserve">three categories of randomly generated artefacts: noise, nonlinearities, and</w:t>
      </w:r>
      <w:r>
        <w:t xml:space="preserve"> </w:t>
      </w:r>
      <w:r>
        <w:t xml:space="preserve">combined noise and intensity nonlinearites. The original image as well as the</w:t>
      </w:r>
      <w:r>
        <w:t xml:space="preserve"> </w:t>
      </w:r>
      <w:r>
        <w:t xml:space="preserve">simulated images were segmented using each of the four algorithms. Following</w:t>
      </w:r>
      <w:r>
        <w:t xml:space="preserve"> </w:t>
      </w:r>
      <w:r>
        <w:t xml:space="preserve">our earlier protocol, we maintained the original Clusters 1 and 2 per algorithm</w:t>
      </w:r>
      <w:r>
        <w:t xml:space="preserve"> </w:t>
      </w:r>
      <w:r>
        <w:t xml:space="preserve">and combined the remaining clusters into a single third cluster. This allowed</w:t>
      </w:r>
      <w:r>
        <w:t xml:space="preserve"> </w:t>
      </w:r>
      <w:r>
        <w:t xml:space="preserve">us to compare between algorithms and maintain separate those clusters which are</w:t>
      </w:r>
      <w:r>
        <w:t xml:space="preserve"> </w:t>
      </w:r>
      <w:r>
        <w:t xml:space="preserve">the most studied and reported in the literature. The Dice metric was used to</w:t>
      </w:r>
      <w:r>
        <w:t xml:space="preserve"> </w:t>
      </w:r>
      <w:r>
        <w:t xml:space="preserve">quantify the amount of deviation, per cluster, between the segmentation produced</w:t>
      </w:r>
      <w:r>
        <w:t xml:space="preserve"> </w:t>
      </w:r>
      <w:r>
        <w:t xml:space="preserve">by the original image and the corresponding simulated distorted image</w:t>
      </w:r>
      <w:r>
        <w:t xml:space="preserve"> </w:t>
      </w:r>
      <w:r>
        <w:t xml:space="preserve">segmentation which are plotted in Figure</w:t>
      </w:r>
      <w:r>
        <w:t xml:space="preserve"> </w:t>
      </w:r>
      <w:r>
        <w:t xml:space="preserve"> </w:t>
      </w:r>
      <w:r>
        <w:t xml:space="preserve">(left column).</w:t>
      </w:r>
      <w:r>
        <w:t xml:space="preserve"> </w:t>
      </w:r>
      <w:r>
        <w:t xml:space="preserve">These results were then compared, on a per-cluster and per-artefact basis, using</w:t>
      </w:r>
      <w:r>
        <w:t xml:space="preserve"> </w:t>
      </w:r>
      <w:r>
        <w:t xml:space="preserve">a one-way ANOVA followed by Tukey’s Honest Significant Difference (HSD) test.</w:t>
      </w:r>
      <w:r>
        <w:t xml:space="preserve"> </w:t>
      </w:r>
      <w:r>
        <w:t xml:space="preserve">95% confidence intervals are provided in the right column of Figure</w:t>
      </w:r>
      <w:r>
        <w:t xml:space="preserve"> </w:t>
      </w:r>
      <w:r>
        <w:t xml:space="preserve">.</w:t>
      </w:r>
    </w:p>
    <w:p>
      <w:pPr>
        <w:pStyle w:val="Heading1"/>
      </w:pPr>
      <w:bookmarkStart w:id="44" w:name="discussion"/>
      <w:r>
        <w:t xml:space="preserve">Discussion</w:t>
      </w:r>
      <w:bookmarkEnd w:id="44"/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Many</w:t>
      </w:r>
      <w:r>
        <w:t xml:space="preserve"> </w:t>
      </w:r>
      <w:r>
        <w:t xml:space="preserve">use the histogram information</w:t>
      </w:r>
      <w:r>
        <w:t xml:space="preserve"> </w:t>
      </w:r>
      <w:r>
        <w:rPr>
          <w:i/>
        </w:rPr>
        <w:t xml:space="preserve">exclusively</w:t>
      </w:r>
      <w:r>
        <w:t xml:space="preserve"> </w:t>
      </w:r>
      <w:r>
        <w:t xml:space="preserve">much to the detriment of</w:t>
      </w:r>
      <w:r>
        <w:t xml:space="preserve"> </w:t>
      </w:r>
      <w:r>
        <w:t xml:space="preserve">algorithmic robustness and segmentation quality. This is due to the simple</w:t>
      </w:r>
      <w:r>
        <w:t xml:space="preserve"> </w:t>
      </w:r>
      <w:r>
        <w:t xml:space="preserve">observation that these approaches discard a vital piece of information</w:t>
      </w:r>
      <w:r>
        <w:t xml:space="preserve"> </w:t>
      </w:r>
      <w:r>
        <w:t xml:space="preserve">essential for image interpretation, i.e., the spatial relationships between</w:t>
      </w:r>
      <w:r>
        <w:t xml:space="preserve"> </w:t>
      </w:r>
      <w:r>
        <w:t xml:space="preserve">voxel intensities. A brief summary of criticisms related to current algorithms</w:t>
      </w:r>
      <w:r>
        <w:t xml:space="preserve"> </w:t>
      </w:r>
      <w:r>
        <w:t xml:space="preserve">is as follows:</w:t>
      </w:r>
    </w:p>
    <w:p>
      <w:pPr>
        <w:numPr>
          <w:numId w:val="1007"/>
          <w:ilvl w:val="0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numId w:val="1007"/>
          <w:ilvl w:val="0"/>
        </w:numPr>
      </w:pPr>
      <w:r>
        <w:t xml:space="preserve">Hierarchical k-means also ignores spatial information and, although it does</w:t>
      </w:r>
      <w:r>
        <w:t xml:space="preserve"> </w:t>
      </w:r>
      <w:r>
        <w:t xml:space="preserve">use a principled optimization criterion, this criterion is not adequately</w:t>
      </w:r>
      <w:r>
        <w:t xml:space="preserve"> </w:t>
      </w:r>
      <w:r>
        <w:t xml:space="preserve">tailored for hyperpolarized gas imaging and susceptible to various levels of</w:t>
      </w:r>
      <w:r>
        <w:t xml:space="preserve"> </w:t>
      </w:r>
      <w:r>
        <w:t xml:space="preserve">noise.</w:t>
      </w:r>
    </w:p>
    <w:p>
      <w:pPr>
        <w:numPr>
          <w:numId w:val="1007"/>
          <w:ilvl w:val="0"/>
        </w:numPr>
      </w:pPr>
      <w:r>
        <w:t xml:space="preserve">Similar to k-means, spatial fuzzy c-means is optimized to minimize the</w:t>
      </w:r>
      <w:r>
        <w:t xml:space="preserve"> </w:t>
      </w:r>
      <w:r>
        <w:t xml:space="preserve">within-class intensity variance but does incorporate spatial considerations</w:t>
      </w:r>
      <w:r>
        <w:t xml:space="preserve"> </w:t>
      </w:r>
      <w:r>
        <w:t xml:space="preserve">which softens the hard threshold values and demonstrates improved robustness</w:t>
      </w:r>
      <w:r>
        <w:t xml:space="preserve"> </w:t>
      </w:r>
      <w:r>
        <w:t xml:space="preserve">to noise. However, it is susceptible to variations caused by MR nonlinear</w:t>
      </w:r>
      <w:r>
        <w:t xml:space="preserve"> </w:t>
      </w:r>
      <w:r>
        <w:t xml:space="preserve">intensity variation, similar to the GMM-MRF technique.</w:t>
      </w:r>
    </w:p>
    <w:p>
      <w:pPr>
        <w:numPr>
          <w:numId w:val="1007"/>
          <w:ilvl w:val="0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prior information as possible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(63)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where the histogram-based algorithms, overall, performed</w:t>
      </w:r>
      <w:r>
        <w:t xml:space="preserve"> </w:t>
      </w:r>
      <w:r>
        <w:t xml:space="preserve">worse than El Bicho. As a CNN, El Bicho optimizes the governing network weights</w:t>
      </w:r>
      <w:r>
        <w:t xml:space="preserve"> </w:t>
      </w:r>
      <w:r>
        <w:t xml:space="preserve">over image features as opposed to strictly relative intensities. This work</w:t>
      </w:r>
      <w:r>
        <w:t xml:space="preserve"> </w:t>
      </w:r>
      <w:r>
        <w:t xml:space="preserve">should motivate additional exploration focusing on issues related to</w:t>
      </w:r>
      <w:r>
        <w:t xml:space="preserve"> </w:t>
      </w:r>
      <w:r>
        <w:t xml:space="preserve">algorithmic bias on a voxelwise scale which would require going beyond simple</w:t>
      </w:r>
      <w:r>
        <w:t xml:space="preserve"> </w:t>
      </w:r>
      <w:r>
        <w:t xml:space="preserve">globally-based assessment measures (such as the diagnostic prediction evaluation</w:t>
      </w:r>
      <w:r>
        <w:t xml:space="preserve"> </w:t>
      </w:r>
      <w:r>
        <w:t xml:space="preserve">detailed above using global volume proportions). This would enable investigating</w:t>
      </w:r>
      <w:r>
        <w:t xml:space="preserve"> </w:t>
      </w:r>
      <w:r>
        <w:t xml:space="preserve">differentiating spatial patterns within the images as evidence of disease and/or</w:t>
      </w:r>
      <w:r>
        <w:t xml:space="preserve"> </w:t>
      </w:r>
      <w:r>
        <w:t xml:space="preserve">growth and correlations with non-imaging data using sophisticated voxel-scale</w:t>
      </w:r>
      <w:r>
        <w:t xml:space="preserve"> </w:t>
      </w:r>
      <w:r>
        <w:t xml:space="preserve">statistical techniques (e.g., symmetric multivariate linear reconstruction</w:t>
      </w:r>
      <w:r>
        <w:t xml:space="preserve"> </w:t>
      </w:r>
      <w:r>
        <w:t xml:space="preserve">(64)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(43)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(65)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p>
      <w:r>
        <w:br w:type="page"/>
      </w:r>
    </w:p>
    <w:p>
      <w:pPr>
        <w:pStyle w:val="Heading1"/>
      </w:pPr>
      <w:bookmarkStart w:id="45" w:name="references"/>
      <w:r>
        <w:t xml:space="preserve">References</w:t>
      </w:r>
      <w:bookmarkEnd w:id="45"/>
    </w:p>
    <w:bookmarkStart w:id="111" w:name="refs"/>
    <w:bookmarkStart w:id="46" w:name="ref-Bachert:1996aa"/>
    <w:p>
      <w:pPr>
        <w:pStyle w:val="Bibliography"/>
      </w:pPr>
      <w:r>
        <w:t xml:space="preserve">1. Bachert P, Schad LR, Bock M, et al.: Nuclear magnetic resonance imaging of airways in humans with use of hyperpolarized 3He.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36:192–6.</w:t>
      </w:r>
    </w:p>
    <w:bookmarkEnd w:id="46"/>
    <w:bookmarkStart w:id="47" w:name="ref-Kauczor:1996aa"/>
    <w:p>
      <w:pPr>
        <w:pStyle w:val="Bibliography"/>
      </w:pPr>
      <w:r>
        <w:t xml:space="preserve">2. Kauczor HU, Hofmann D, Kreitner KF, et al.: Normal and abnormal pulmonary ventilation: Visualization at hyperpolarized He-3 MR imaging.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1996; 201:564–8.</w:t>
      </w:r>
    </w:p>
    <w:bookmarkEnd w:id="47"/>
    <w:bookmarkStart w:id="48" w:name="ref-Kauczor:1997aa"/>
    <w:p>
      <w:pPr>
        <w:pStyle w:val="Bibliography"/>
      </w:pPr>
      <w:r>
        <w:t xml:space="preserve">3. Kauczor HU, Ebert M, Kreitner KF, et al.: Imaging of the lungs using 3He MRI: Preliminary clinical experience in 18 patients with and without lung disease.</w:t>
      </w:r>
      <w:r>
        <w:t xml:space="preserve"> </w:t>
      </w:r>
      <w:r>
        <w:rPr>
          <w:i/>
        </w:rPr>
        <w:t xml:space="preserve">J Magn Reson Imaging</w:t>
      </w:r>
      <w:r>
        <w:t xml:space="preserve">; 7:538–43.</w:t>
      </w:r>
    </w:p>
    <w:bookmarkEnd w:id="48"/>
    <w:bookmarkStart w:id="49" w:name="ref-Altes:2001aa"/>
    <w:p>
      <w:pPr>
        <w:pStyle w:val="Bibliography"/>
      </w:pPr>
      <w:r>
        <w:t xml:space="preserve">4. Altes TA, Powers PL, Knight-Scott J, et al.: Hyperpolarized 3He MR 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49"/>
    <w:bookmarkStart w:id="50" w:name="ref-Lange:1999aa"/>
    <w:p>
      <w:pPr>
        <w:pStyle w:val="Bibliography"/>
      </w:pPr>
      <w:r>
        <w:t xml:space="preserve">5.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50"/>
    <w:bookmarkStart w:id="51" w:name="ref-Samee:2003aa"/>
    <w:p>
      <w:pPr>
        <w:pStyle w:val="Bibliography"/>
      </w:pPr>
      <w:r>
        <w:t xml:space="preserve">6.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51"/>
    <w:bookmarkStart w:id="52" w:name="ref-Woodhouse:2005aa"/>
    <w:p>
      <w:pPr>
        <w:pStyle w:val="Bibliography"/>
      </w:pPr>
      <w:r>
        <w:t xml:space="preserve">7.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52"/>
    <w:bookmarkStart w:id="53" w:name="ref-Shammi:2021aa"/>
    <w:p>
      <w:pPr>
        <w:pStyle w:val="Bibliography"/>
      </w:pPr>
      <w:r>
        <w:t xml:space="preserve">8. Shammi UA, D’Alessandro MF, Altes T, et al.: Comparison of hyperpolarized 3He and 129Xe MR 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53"/>
    <w:bookmarkStart w:id="54" w:name="ref-He:2016aa"/>
    <w:p>
      <w:pPr>
        <w:pStyle w:val="Bibliography"/>
      </w:pPr>
      <w:r>
        <w:t xml:space="preserve">9. He M, Driehuys B, Que LG, Huang Y-CT: Using hyperpolarized 129Xe MRI 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54"/>
    <w:bookmarkStart w:id="55" w:name="ref-He:2020aa"/>
    <w:p>
      <w:pPr>
        <w:pStyle w:val="Bibliography"/>
      </w:pPr>
      <w:r>
        <w:t xml:space="preserve">10. He M, Wang Z, Rankine L, et al.: Generalized linear binning to compare hyperpolarized 129Xe ventilation maps derived from 3D 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55"/>
    <w:bookmarkStart w:id="56" w:name="ref-Kirby:2012aa"/>
    <w:p>
      <w:pPr>
        <w:pStyle w:val="Bibliography"/>
      </w:pPr>
      <w:r>
        <w:t xml:space="preserve">11. Kirby M, Heydarian M, Svenningsen S, et al.: Hyperpolarized 3He 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56"/>
    <w:bookmarkStart w:id="57" w:name="ref-Kirby:2012ab"/>
    <w:p>
      <w:pPr>
        <w:pStyle w:val="Bibliography"/>
      </w:pPr>
      <w:r>
        <w:t xml:space="preserve">12. Kirby M, Svenningsen S, Owrangi A, et al.: Hyperpolarized 3He and 129Xe MR 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57"/>
    <w:bookmarkStart w:id="58" w:name="ref-Zha:2016aa"/>
    <w:p>
      <w:pPr>
        <w:pStyle w:val="Bibliography"/>
      </w:pPr>
      <w:r>
        <w:t xml:space="preserve">13.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58"/>
    <w:bookmarkStart w:id="59" w:name="ref-Ray:2003aa"/>
    <w:p>
      <w:pPr>
        <w:pStyle w:val="Bibliography"/>
      </w:pPr>
      <w:r>
        <w:t xml:space="preserve">14. Ray N, Acton ST, Altes T, Lange EE de, Brookeman JR: Merging parametric active contours within homogeneous image regions for mri-based lung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2003; 22:189–99.</w:t>
      </w:r>
    </w:p>
    <w:bookmarkEnd w:id="59"/>
    <w:bookmarkStart w:id="60" w:name="ref-Hughes:2018aa"/>
    <w:p>
      <w:pPr>
        <w:pStyle w:val="Bibliography"/>
      </w:pPr>
      <w:r>
        <w:t xml:space="preserve">15. Hughes PJC, Horn FC, Collier GJ, Biancardi A, Marshall H, Wild JM: Spatial fuzzy c-means thresholding for semiautomated calculation of percentage lung ventilated volume from hyperpolarized gas and 1 h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2018; 47:640–646.</w:t>
      </w:r>
    </w:p>
    <w:bookmarkEnd w:id="60"/>
    <w:bookmarkStart w:id="61" w:name="ref-Tustison:2011aa"/>
    <w:p>
      <w:pPr>
        <w:pStyle w:val="Bibliography"/>
      </w:pPr>
      <w:r>
        <w:t xml:space="preserve">16. Tustison NJ, Avants BB, Flors L, et al.: Ventilation-based segmentation of the lungs using hyperpolarized (3)He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61"/>
    <w:bookmarkStart w:id="62" w:name="ref-Thomen:2015aa"/>
    <w:p>
      <w:pPr>
        <w:pStyle w:val="Bibliography"/>
      </w:pPr>
      <w:r>
        <w:t xml:space="preserve">17. Thomen RP, Sheshadri A, Quirk JD, et al.: Regional ventilation changes in severe asthma after bronchial thermoplasty with (3)He MR imaging and CT.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62"/>
    <w:bookmarkStart w:id="63" w:name="ref-Gudbjartsson:1995aa"/>
    <w:p>
      <w:pPr>
        <w:pStyle w:val="Bibliography"/>
      </w:pPr>
      <w:r>
        <w:t xml:space="preserve">18. Gudbjartsson H, Patz S: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63"/>
    <w:bookmarkStart w:id="64" w:name="ref-Andersen:1996aa"/>
    <w:p>
      <w:pPr>
        <w:pStyle w:val="Bibliography"/>
      </w:pPr>
      <w:r>
        <w:t xml:space="preserve">19. Andersen AH: On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64"/>
    <w:bookmarkStart w:id="65" w:name="ref-Sled:1998aa"/>
    <w:p>
      <w:pPr>
        <w:pStyle w:val="Bibliography"/>
      </w:pPr>
      <w:r>
        <w:t xml:space="preserve">20. Sled JG, Zijdenbos AP, Evans AC: A nonparametric method for automatic correction of intensity nonuniformity in MRI 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65"/>
    <w:bookmarkStart w:id="66" w:name="ref-Nyul:1999aa"/>
    <w:p>
      <w:pPr>
        <w:pStyle w:val="Bibliography"/>
      </w:pPr>
      <w:r>
        <w:t xml:space="preserve">21. Nyúl LG, Udupa JK: On standardizing the MR 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66"/>
    <w:bookmarkStart w:id="67" w:name="ref-Wendt:1994aa"/>
    <w:p>
      <w:pPr>
        <w:pStyle w:val="Bibliography"/>
      </w:pPr>
      <w:r>
        <w:t xml:space="preserve">22.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67"/>
    <w:bookmarkStart w:id="68" w:name="ref-Nyul:2000aa"/>
    <w:p>
      <w:pPr>
        <w:pStyle w:val="Bibliography"/>
      </w:pPr>
      <w:r>
        <w:t xml:space="preserve">23. Nyúl LG, Udupa JK, Zhang X: New variants of a method of MRI 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68"/>
    <w:bookmarkStart w:id="69" w:name="ref-Collewet:2004aa"/>
    <w:p>
      <w:pPr>
        <w:pStyle w:val="Bibliography"/>
      </w:pPr>
      <w:r>
        <w:t xml:space="preserve">24. Collewet G, Strzelecki M, Mariette F: Influence of MRI 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69"/>
    <w:bookmarkStart w:id="70" w:name="ref-De-Nunzio:2015aa"/>
    <w:p>
      <w:pPr>
        <w:pStyle w:val="Bibliography"/>
      </w:pPr>
      <w:r>
        <w:t xml:space="preserve">25.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70"/>
    <w:bookmarkStart w:id="71" w:name="ref-Zhang:2001aa"/>
    <w:p>
      <w:pPr>
        <w:pStyle w:val="Bibliography"/>
      </w:pPr>
      <w:r>
        <w:t xml:space="preserve">26. Zhang Y, Brady M, Smith S: Segmentation of brain MR images through a hidden Markov 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71"/>
    <w:bookmarkStart w:id="72" w:name="ref-Ashburner:2005aa"/>
    <w:p>
      <w:pPr>
        <w:pStyle w:val="Bibliography"/>
      </w:pPr>
      <w:r>
        <w:t xml:space="preserve">27.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72"/>
    <w:bookmarkStart w:id="73" w:name="ref-Avants:2011aa"/>
    <w:p>
      <w:pPr>
        <w:pStyle w:val="Bibliography"/>
      </w:pPr>
      <w:r>
        <w:t xml:space="preserve">28.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73"/>
    <w:bookmarkStart w:id="74" w:name="ref-Cooley:2010aa"/>
    <w:p>
      <w:pPr>
        <w:pStyle w:val="Bibliography"/>
      </w:pPr>
      <w:r>
        <w:t xml:space="preserve">29. Cooley B, Acton S, Salemo M, et al.: Automated scoring of hyperpolarized helium-3 MR 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4"/>
    <w:bookmarkStart w:id="75" w:name="ref-Hartigan:1979aa"/>
    <w:p>
      <w:pPr>
        <w:pStyle w:val="Bibliography"/>
      </w:pPr>
      <w:r>
        <w:t xml:space="preserve">30.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75"/>
    <w:bookmarkStart w:id="76" w:name="ref-Bezdek:1981aa"/>
    <w:p>
      <w:pPr>
        <w:pStyle w:val="Bibliography"/>
      </w:pPr>
      <w:r>
        <w:t xml:space="preserve">31. Bezdek JC:</w:t>
      </w:r>
      <w:r>
        <w:t xml:space="preserve"> </w:t>
      </w:r>
      <w:r>
        <w:rPr>
          <w:i/>
        </w:rPr>
        <w:t xml:space="preserve">Pattern Recognition with Fuzzy Objective Function Algorithms</w:t>
      </w:r>
      <w:r>
        <w:t xml:space="preserve">. New York: Plenum Press; 1981.</w:t>
      </w:r>
    </w:p>
    <w:bookmarkEnd w:id="76"/>
    <w:bookmarkStart w:id="77" w:name="ref-Chuang:2006aa"/>
    <w:p>
      <w:pPr>
        <w:pStyle w:val="Bibliography"/>
      </w:pPr>
      <w:r>
        <w:t xml:space="preserve">32. Chuang K-S, Tzeng H-L, Chen S, Wu J, Chen T-J: Fuzzy c-means clustering with spatial information for image segmentation.</w:t>
      </w:r>
      <w:r>
        <w:t xml:space="preserve"> </w:t>
      </w:r>
      <w:r>
        <w:rPr>
          <w:i/>
        </w:rPr>
        <w:t xml:space="preserve">Comput Med Imaging Graph</w:t>
      </w:r>
      <w:r>
        <w:t xml:space="preserve"> </w:t>
      </w:r>
      <w:r>
        <w:t xml:space="preserve">2006; 30:9–15.</w:t>
      </w:r>
    </w:p>
    <w:bookmarkEnd w:id="77"/>
    <w:bookmarkStart w:id="78" w:name="ref-Vannier:1985aa"/>
    <w:p>
      <w:pPr>
        <w:pStyle w:val="Bibliography"/>
      </w:pPr>
      <w:r>
        <w:t xml:space="preserve">33.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78"/>
    <w:bookmarkStart w:id="79" w:name="ref-Besag:1986aa"/>
    <w:p>
      <w:pPr>
        <w:pStyle w:val="Bibliography"/>
      </w:pPr>
      <w:r>
        <w:t xml:space="preserve">34.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79"/>
    <w:bookmarkStart w:id="80" w:name="ref-Dempster:1977aa"/>
    <w:p>
      <w:pPr>
        <w:pStyle w:val="Bibliography"/>
      </w:pPr>
      <w:r>
        <w:t xml:space="preserve">35. Dempster AP, Laird NM, Rubin DB: Maximum likelihood from incomplete data via the EM 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80"/>
    <w:bookmarkStart w:id="81" w:name="ref-Tustison:2010ac"/>
    <w:p>
      <w:pPr>
        <w:pStyle w:val="Bibliography"/>
      </w:pPr>
      <w:r>
        <w:t xml:space="preserve">36. Tustison NJ, Avants BB, Cook PA, et al.: N4ITK: Improved N3 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81"/>
    <w:bookmarkStart w:id="82" w:name="ref-Wang:2004aa"/>
    <w:p>
      <w:pPr>
        <w:pStyle w:val="Bibliography"/>
      </w:pPr>
      <w:r>
        <w:t xml:space="preserve">37.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82"/>
    <w:bookmarkStart w:id="83" w:name="ref-Svenningsen:2020aa"/>
    <w:p>
      <w:pPr>
        <w:pStyle w:val="Bibliography"/>
      </w:pPr>
      <w:r>
        <w:t xml:space="preserve">38. Svenningsen S, McIntosh M, Ouriadov A, et al.: Reproducibility of hyperpolarized 129Xe MRI 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83"/>
    <w:bookmarkStart w:id="84" w:name="ref-Couch:2019aa"/>
    <w:p>
      <w:pPr>
        <w:pStyle w:val="Bibliography"/>
      </w:pPr>
      <w:r>
        <w:t xml:space="preserve">39. Couch MJ, Thomen R, Kanhere N, et al.: A two-center analysis of hyperpolarized 129Xe lung MRI 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84"/>
    <w:bookmarkStart w:id="85" w:name="ref-LeCun:2015aa"/>
    <w:p>
      <w:pPr>
        <w:pStyle w:val="Bibliography"/>
      </w:pPr>
      <w:r>
        <w:t xml:space="preserve">40.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85"/>
    <w:bookmarkStart w:id="86" w:name="ref-Shen:2017aa"/>
    <w:p>
      <w:pPr>
        <w:pStyle w:val="Bibliography"/>
      </w:pPr>
      <w:r>
        <w:t xml:space="preserve">41.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86"/>
    <w:bookmarkStart w:id="87" w:name="ref-Zhang:2018aa"/>
    <w:p>
      <w:pPr>
        <w:pStyle w:val="Bibliography"/>
      </w:pPr>
      <w:r>
        <w:t xml:space="preserve">42.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87"/>
    <w:bookmarkStart w:id="88" w:name="ref-Tustison:2019ac"/>
    <w:p>
      <w:pPr>
        <w:pStyle w:val="Bibliography"/>
      </w:pPr>
      <w:r>
        <w:t xml:space="preserve">43.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88"/>
    <w:bookmarkStart w:id="89" w:name="ref-Tustison:2020aa"/>
    <w:p>
      <w:pPr>
        <w:pStyle w:val="Bibliography"/>
      </w:pPr>
      <w:r>
        <w:t xml:space="preserve">44.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89"/>
    <w:bookmarkStart w:id="90" w:name="ref-Tustison:2013aa"/>
    <w:p>
      <w:pPr>
        <w:pStyle w:val="Bibliography"/>
      </w:pPr>
      <w:r>
        <w:t xml:space="preserve">45.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90"/>
    <w:bookmarkStart w:id="91" w:name="ref-Santyr:2019aa"/>
    <w:p>
      <w:pPr>
        <w:pStyle w:val="Bibliography"/>
      </w:pPr>
      <w:r>
        <w:t xml:space="preserve">46.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91"/>
    <w:bookmarkStart w:id="92" w:name="ref-Schlemper:2019aa"/>
    <w:p>
      <w:pPr>
        <w:pStyle w:val="Bibliography"/>
      </w:pPr>
      <w:r>
        <w:t xml:space="preserve">47.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92"/>
    <w:bookmarkStart w:id="93" w:name="ref-Falk:2019aa"/>
    <w:p>
      <w:pPr>
        <w:pStyle w:val="Bibliography"/>
      </w:pPr>
      <w:r>
        <w:t xml:space="preserve">48.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93"/>
    <w:bookmarkStart w:id="94" w:name="ref-Isensee:2020aa"/>
    <w:p>
      <w:pPr>
        <w:pStyle w:val="Bibliography"/>
      </w:pPr>
      <w:r>
        <w:t xml:space="preserve">49. Isensee F, Jaeger PF, Kohl SAA, Petersen J, Maier-Hein KH: nnU-Net: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94"/>
    <w:bookmarkStart w:id="95" w:name="ref-Crum:2006aa"/>
    <w:p>
      <w:pPr>
        <w:pStyle w:val="Bibliography"/>
      </w:pPr>
      <w:r>
        <w:t xml:space="preserve">50.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95"/>
    <w:bookmarkStart w:id="96" w:name="ref-Warfield:2004aa"/>
    <w:p>
      <w:pPr>
        <w:pStyle w:val="Bibliography"/>
      </w:pPr>
      <w:r>
        <w:t xml:space="preserve">51. Warfield SK, Zou KH, Wells WM: Simultaneous truth and performance level estimation (STAPLE):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96"/>
    <w:bookmarkStart w:id="97" w:name="ref-Breiman:2001aa"/>
    <w:p>
      <w:pPr>
        <w:pStyle w:val="Bibliography"/>
      </w:pPr>
      <w:r>
        <w:t xml:space="preserve">52.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97"/>
    <w:bookmarkStart w:id="98" w:name="ref-Tustison:2014ab"/>
    <w:p>
      <w:pPr>
        <w:pStyle w:val="Bibliography"/>
      </w:pPr>
      <w:r>
        <w:t xml:space="preserve">53. Tustison NJ, Cook PA, Klein A, et al.: Large-scale evaluation of ANTs and FreeSurfer 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98"/>
    <w:bookmarkStart w:id="99" w:name="ref-Myc:2020aa"/>
    <w:p>
      <w:pPr>
        <w:pStyle w:val="Bibliography"/>
      </w:pPr>
      <w:r>
        <w:t xml:space="preserve">54. Myc L, Qing K, He M, et al.: Characterisation of gas exchange in COPD with dissolved-phase hyperpolarised xenon-129 MRI.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99"/>
    <w:bookmarkStart w:id="100" w:name="ref-Mammarappallil:2019aa"/>
    <w:p>
      <w:pPr>
        <w:pStyle w:val="Bibliography"/>
      </w:pPr>
      <w:r>
        <w:t xml:space="preserve">55.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100"/>
    <w:bookmarkStart w:id="101" w:name="ref-Badnjevic:2018aa"/>
    <w:p>
      <w:pPr>
        <w:pStyle w:val="Bibliography"/>
      </w:pPr>
      <w:r>
        <w:t xml:space="preserve">56.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101"/>
    <w:bookmarkStart w:id="102" w:name="ref-Bezdek:1993aa"/>
    <w:p>
      <w:pPr>
        <w:pStyle w:val="Bibliography"/>
      </w:pPr>
      <w:r>
        <w:t xml:space="preserve">57. Bezdek JC, Hall LO, Clarke LP: Review of MR 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; 20:1033–48.</w:t>
      </w:r>
    </w:p>
    <w:bookmarkEnd w:id="102"/>
    <w:bookmarkStart w:id="103" w:name="ref-Pham:2000aa"/>
    <w:p>
      <w:pPr>
        <w:pStyle w:val="Bibliography"/>
      </w:pPr>
      <w:r>
        <w:t xml:space="preserve">58.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103"/>
    <w:bookmarkStart w:id="104" w:name="ref-Despotovic:2015aa"/>
    <w:p>
      <w:pPr>
        <w:pStyle w:val="Bibliography"/>
      </w:pPr>
      <w:r>
        <w:t xml:space="preserve">59.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104"/>
    <w:bookmarkStart w:id="105" w:name="ref-Cuadra:2005aa"/>
    <w:p>
      <w:pPr>
        <w:pStyle w:val="Bibliography"/>
      </w:pPr>
      <w:r>
        <w:t xml:space="preserve">60. Cuadra MB, Cammoun L, Butz T, Cuisenaire O, Thiran J-P: Comparison and validation of tissue modelization and statistical classification methods in T1-weighted MR 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105"/>
    <w:bookmarkStart w:id="106" w:name="ref-Boer:2010aa"/>
    <w:p>
      <w:pPr>
        <w:pStyle w:val="Bibliography"/>
      </w:pPr>
      <w:r>
        <w:t xml:space="preserve">61.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106"/>
    <w:bookmarkStart w:id="107" w:name="ref-srpb"/>
    <w:p>
      <w:pPr>
        <w:pStyle w:val="Bibliography"/>
      </w:pPr>
      <w:r>
        <w:t xml:space="preserve">62. https://bicr-resource.atr.jp/srpbs1600/..</w:t>
      </w:r>
    </w:p>
    <w:bookmarkEnd w:id="107"/>
    <w:bookmarkStart w:id="108" w:name="ref-Wolpert:1997aa"/>
    <w:p>
      <w:pPr>
        <w:pStyle w:val="Bibliography"/>
      </w:pPr>
      <w:r>
        <w:t xml:space="preserve">63.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108"/>
    <w:bookmarkStart w:id="109" w:name="ref-Stone:2020aa"/>
    <w:p>
      <w:pPr>
        <w:pStyle w:val="Bibliography"/>
      </w:pPr>
      <w:r>
        <w:t xml:space="preserve">64.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109"/>
    <w:bookmarkStart w:id="110" w:name="ref-Li:2020aa"/>
    <w:p>
      <w:pPr>
        <w:pStyle w:val="Bibliography"/>
      </w:pPr>
      <w:r>
        <w:t xml:space="preserve">65.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point should be obvious even without the simulation experiments.</w:t>
      </w:r>
      <w:r>
        <w:t xml:space="preserve"> </w:t>
      </w:r>
      <w:r>
        <w:t xml:space="preserve">Imagine, dear reader, the reality of the future clinical application of</w:t>
      </w:r>
      <w:r>
        <w:t xml:space="preserve"> </w:t>
      </w:r>
      <w:r>
        <w:t xml:space="preserve">functional lung imaging beyond research activity. In fact, imagine</w:t>
      </w:r>
      <w:r>
        <w:t xml:space="preserve"> </w:t>
      </w:r>
      <w:r>
        <w:t xml:space="preserve">yourself being a patient on the receiving end of an imaging battery which</w:t>
      </w:r>
      <w:r>
        <w:t xml:space="preserve"> </w:t>
      </w:r>
      <w:r>
        <w:t xml:space="preserve">includes hyperpolarized gas imaging. Now imagine that, upon receiving the</w:t>
      </w:r>
      <w:r>
        <w:t xml:space="preserve"> </w:t>
      </w:r>
      <w:r>
        <w:t xml:space="preserve">images for assessment, the radiologist declares</w:t>
      </w:r>
      <w:r>
        <w:t xml:space="preserve"> </w:t>
      </w:r>
      <w:r>
        <w:t xml:space="preserve">“</w:t>
      </w:r>
      <w:r>
        <w:t xml:space="preserve">Yes, these are nice but I’d</w:t>
      </w:r>
      <w:r>
        <w:t xml:space="preserve"> </w:t>
      </w:r>
      <w:r>
        <w:t xml:space="preserve">rather work with the corresponding histograms.</w:t>
      </w:r>
      <w:r>
        <w:t xml:space="preserve">”</w:t>
      </w:r>
      <w:r>
        <w:t xml:space="preserve"> </w:t>
      </w:r>
      <w:r>
        <w:t xml:space="preserve">If this strikes you as absurd,</w:t>
      </w:r>
      <w:r>
        <w:t xml:space="preserve"> </w:t>
      </w:r>
      <w:r>
        <w:t xml:space="preserve">then the point that we are trying to make should be clear.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software codename designating a work in progress simply based on a shared</w:t>
      </w:r>
      <w:r>
        <w:t xml:space="preserve"> </w:t>
      </w:r>
      <w:r>
        <w:t xml:space="preserve">admiration between the first and last authors of Portuguese futebol.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3">
        <w:r>
          <w:rPr>
            <w:rStyle w:val="Hyperlink"/>
          </w:rPr>
          <w:t xml:space="preserve">https://github.com/ntustison/Histograms</w:t>
        </w:r>
      </w:hyperlink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developer of N4 and Atropos) and co-author Dr. Talissa Altes.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 stands prior to these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2021-02-18T03:35:02Z</dcterms:created>
  <dcterms:modified xsi:type="dcterms:W3CDTF">2021-02-18T03:35:02Z</dcterms:modified>
</cp:coreProperties>
</file>