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</w:t>
      </w:r>
      <w:r>
        <w:t xml:space="preserve"> </w:t>
      </w:r>
      <w:r>
        <w:t xml:space="preserve">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(15,21)</w:t>
      </w:r>
      <w:r>
        <w:t xml:space="preserve"> </w:t>
      </w:r>
      <w:r>
        <w:t xml:space="preserve">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presumably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aforementioned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</w:t>
      </w:r>
    </w:p>
    <w:p>
      <w:pPr>
        <w:pStyle w:val="BodyText"/>
      </w:pP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or not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</w:t>
      </w:r>
      <w:r>
        <w:t xml:space="preserve"> </w:t>
      </w:r>
      <w:r>
        <w:t xml:space="preserve">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</w:t>
      </w:r>
      <w:r>
        <w:t xml:space="preserve"> </w:t>
      </w:r>
      <w:r>
        <w:t xml:space="preserve">enhancements including additional training data with augmentation,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</w:t>
      </w:r>
      <w:r>
        <w:t xml:space="preserve"> </w:t>
      </w:r>
      <w:r>
        <w:t xml:space="preserve">These include four encoding/decoding layers with 32 filters at the base layer (and doubled at each</w:t>
      </w:r>
      <w:r>
        <w:t xml:space="preserve"> </w:t>
      </w:r>
      <w:r>
        <w:t xml:space="preserve">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</w:t>
      </w:r>
      <w:r>
        <w:t xml:space="preserve"> </w:t>
      </w:r>
      <w:r>
        <w:t xml:space="preserve">measurement bias is difficult. In addition to the fact that the number of</w:t>
      </w:r>
      <w:r>
        <w:t xml:space="preserve"> </w:t>
      </w:r>
      <w:r>
        <w:t xml:space="preserve">ventilation clusters is not consistent across algorithms, it is not clear that</w:t>
      </w:r>
      <w:r>
        <w:t xml:space="preserve"> </w:t>
      </w:r>
      <w:r>
        <w:t xml:space="preserve">the ventilation categories across algorithms have identical clinical definition.</w:t>
      </w:r>
      <w:r>
        <w:t xml:space="preserve"> </w:t>
      </w:r>
      <w:r>
        <w:t xml:space="preserve">This prevents application of various frameworks accommodating the lack</w:t>
      </w:r>
      <w:r>
        <w:t xml:space="preserve"> </w:t>
      </w:r>
      <w:r>
        <w:t xml:space="preserve">of ground-truth for segmentation performance analysis (e.g.,</w:t>
      </w:r>
      <w:r>
        <w:t xml:space="preserve"> </w:t>
      </w:r>
      <w:r>
        <w:t xml:space="preserve">(48)</w:t>
      </w:r>
      <w:r>
        <w:t xml:space="preserve">)</w:t>
      </w:r>
      <w:r>
        <w:t xml:space="preserve"> </w:t>
      </w:r>
      <w:r>
        <w:t xml:space="preserve">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categories.</w:t>
      </w:r>
      <w:r>
        <w:t xml:space="preserve"> </w:t>
      </w:r>
      <w:r>
        <w:t xml:space="preserve">Second, we perform a preliminary evaluation of the unique requirement of a</w:t>
      </w:r>
      <w:r>
        <w:t xml:space="preserve"> </w:t>
      </w:r>
      <w:r>
        <w:t xml:space="preserve">reference distribution for the linear binning algorithm.</w:t>
      </w:r>
      <w:r>
        <w:t xml:space="preserve"> </w:t>
      </w:r>
      <w:r>
        <w:t xml:space="preserve">Measurement precision between algorithms is then evaluated based on simulating</w:t>
      </w:r>
      <w:r>
        <w:t xml:space="preserve"> </w:t>
      </w:r>
      <w:r>
        <w:t xml:space="preserve">both MR 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</w:t>
      </w:r>
    </w:p>
    <w:p>
      <w:pPr>
        <w:pStyle w:val="BodyText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(54)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</w:t>
      </w:r>
      <w:r>
        <w:t xml:space="preserve"> </w:t>
      </w:r>
      <w:r>
        <w:t xml:space="preserve">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(52,53)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(40)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(55)</w:t>
      </w:r>
      <w:r>
        <w:t xml:space="preserve">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0aa"/>
    <w:p>
      <w:pPr>
        <w:pStyle w:val="Bibliography"/>
      </w:pPr>
      <w:r>
        <w:t xml:space="preserve">41. Tustison NJ, Cook PA, Holbrook AJ, et al. ANTsX: A dynamic ecosystem for quantitative biological and medical imaging. medRxiv 2021 doi:</w:t>
      </w:r>
      <w:r>
        <w:t xml:space="preserve"> </w:t>
      </w:r>
      <w:hyperlink r:id="rId114">
        <w:r>
          <w:rPr>
            <w:rStyle w:val="Hyperlink"/>
          </w:rPr>
          <w:t xml:space="preserve">10.1101/2020.10.19.20215392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2021-05-07T02:56:23Z</dcterms:created>
  <dcterms:modified xsi:type="dcterms:W3CDTF">2021-05-07T02:56:23Z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