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aspect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intensity information to</w:t>
      </w:r>
      <w:r>
        <w:t xml:space="preserve"> </w:t>
      </w:r>
      <w:r>
        <w:t xml:space="preserve">intensity-only considerations, which can be contextualized in terms of the</w:t>
      </w:r>
      <w:r>
        <w:t xml:space="preserve"> </w:t>
      </w:r>
      <w:r>
        <w:t xml:space="preserve">intensity histogram. Although facilitating computational processing, this</w:t>
      </w:r>
      <w:r>
        <w:t xml:space="preserve"> </w:t>
      </w:r>
      <w:r>
        <w:t xml:space="preserve">simplifying transformation results in the loss of important spatial cues for</w:t>
      </w:r>
      <w:r>
        <w:t xml:space="preserve"> </w:t>
      </w:r>
      <w:r>
        <w:t xml:space="preserve">identifying salient image features, such as ventilation defects (a well-studied</w:t>
      </w:r>
      <w:r>
        <w:t xml:space="preserve"> </w:t>
      </w:r>
      <w:r>
        <w:t xml:space="preserve">correlate of lung pathophysiology), as spatial objects. In this work, we</w:t>
      </w:r>
      <w:r>
        <w:t xml:space="preserve"> </w:t>
      </w:r>
      <w:r>
        <w:t xml:space="preserve">discuss the interrelatedness of the most common approaches for histogram-based</w:t>
      </w:r>
      <w:r>
        <w:t xml:space="preserve"> </w:t>
      </w:r>
      <w:r>
        <w:t xml:space="preserve">segmentation of hyperpolarized gas lung imaging and evaluate the underlying</w:t>
      </w:r>
      <w:r>
        <w:t xml:space="preserve"> </w:t>
      </w:r>
      <w:r>
        <w:t xml:space="preserve">assumptions associated with each approach demonstrating how these assumptions</w:t>
      </w:r>
      <w:r>
        <w:t xml:space="preserve"> </w:t>
      </w:r>
      <w:r>
        <w:t xml:space="preserve">lead to suboptimal performance, particularly in terms of measurement precision.</w:t>
      </w:r>
      <w:r>
        <w:t xml:space="preserve"> </w:t>
      </w:r>
      <w:r>
        <w:t xml:space="preserve">We then illustrate how a convolutional neural network can be trained to leverage</w:t>
      </w:r>
      <w:r>
        <w:t xml:space="preserve"> </w:t>
      </w:r>
      <w:r>
        <w:t xml:space="preserve">multi-scale spatial information which circumvents the problematic issues</w:t>
      </w:r>
      <w:r>
        <w:t xml:space="preserve"> </w:t>
      </w:r>
      <w:r>
        <w:t xml:space="preserve">associated with these approaches. Importantly, we provide the entire processing</w:t>
      </w:r>
      <w:r>
        <w:t xml:space="preserve"> </w:t>
      </w:r>
      <w:r>
        <w:t xml:space="preserve">and evaluation framework, including the newly reported deep learning</w:t>
      </w:r>
      <w:r>
        <w:t xml:space="preserve"> </w:t>
      </w:r>
      <w:r>
        <w:t xml:space="preserve">functionality, as open-source through the well-known Advanced Normalization</w:t>
      </w:r>
      <w:r>
        <w:t xml:space="preserve"> </w:t>
      </w:r>
      <w:r>
        <w:t xml:space="preserve">Tools ecosystem 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early-acquisition-and-development"/>
      <w:r>
        <w:t xml:space="preserve">Early acquisition and development</w:t>
      </w:r>
      <w:bookmarkEnd w:id="23"/>
    </w:p>
    <w:p>
      <w:pPr>
        <w:pStyle w:val="FirstParagraph"/>
      </w:pPr>
      <w:r>
        <w:t xml:space="preserve">Early hyperpolarized gas pulmonary imaging research reported findings in</w:t>
      </w:r>
      <w:r>
        <w:t xml:space="preserve"> </w:t>
      </w:r>
      <w:r>
        <w:t xml:space="preserve">qualitative terms.</w:t>
      </w:r>
    </w:p>
    <w:p>
      <w:pPr>
        <w:pStyle w:val="BodyText"/>
      </w:pPr>
      <w:r>
        <w:t xml:space="preserve">Descriptions:</w:t>
      </w:r>
    </w:p>
    <w:p>
      <w:pPr>
        <w:numPr>
          <w:numId w:val="1001"/>
          <w:ilvl w:val="0"/>
        </w:numPr>
      </w:pPr>
      <w:r>
        <w:t xml:space="preserve">“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He MRI depicts anatomical structures reliably</w:t>
      </w:r>
      <w:r>
        <w:t xml:space="preserve">”</w:t>
      </w:r>
      <w:r>
        <w:t xml:space="preserve"> </w:t>
      </w:r>
      <w:r>
        <w:t xml:space="preserve">(1)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hypointense areas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signal intensity inhomogeneities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wedge-shaped areas with less signal intensity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patchy or wedge-shaped defects</w:t>
      </w:r>
      <w:r>
        <w:t xml:space="preserve">”</w:t>
      </w:r>
      <w:r>
        <w:t xml:space="preserve"> </w:t>
      </w:r>
      <w:r>
        <w:t xml:space="preserve">(3)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ventilation defects</w:t>
      </w:r>
      <w:r>
        <w:t xml:space="preserve">”</w:t>
      </w:r>
      <w:r>
        <w:t xml:space="preserve"> </w:t>
      </w:r>
      <w:r>
        <w:t xml:space="preserve">(4)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defects were pleural-based, frequently wedge-shaped, and varied in size from</w:t>
      </w:r>
      <w:r>
        <w:t xml:space="preserve"> </w:t>
      </w:r>
      <w:r>
        <w:t xml:space="preserve">tiny to segmental</w:t>
      </w:r>
      <w:r>
        <w:t xml:space="preserve">”</w:t>
      </w:r>
      <w:r>
        <w:t xml:space="preserve"> </w:t>
      </w:r>
      <w:r>
        <w:t xml:space="preserve">(4)</w:t>
      </w:r>
    </w:p>
    <w:p>
      <w:pPr>
        <w:pStyle w:val="Heading2"/>
      </w:pPr>
      <w:bookmarkStart w:id="24" w:name="historical-overview-of-quantification"/>
      <w:r>
        <w:t xml:space="preserve">Historical overview of quantification</w:t>
      </w:r>
      <w:bookmarkEnd w:id="24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(4–6)</w:t>
      </w:r>
      <w:r>
        <w:t xml:space="preserve">. This early work</w:t>
      </w:r>
      <w:r>
        <w:t xml:space="preserve"> </w:t>
      </w:r>
      <w:r>
        <w:t xml:space="preserve">has evolved to current techniques which can be generally categorized in order of</w:t>
      </w:r>
      <w:r>
        <w:t xml:space="preserve"> </w:t>
      </w:r>
      <w:r>
        <w:t xml:space="preserve">increasing algorithmic sophistication as follows:</w:t>
      </w:r>
    </w:p>
    <w:p>
      <w:pPr>
        <w:pStyle w:val="Compact"/>
        <w:numPr>
          <w:numId w:val="1002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(7, 8)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linear intensity standardization based on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(9, 10)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 k-means algorithm</w:t>
      </w:r>
      <w:r>
        <w:t xml:space="preserve"> </w:t>
      </w:r>
      <w:r>
        <w:t xml:space="preserve">(11–13)</w:t>
      </w:r>
      <w:r>
        <w:t xml:space="preserve">, and</w:t>
      </w:r>
    </w:p>
    <w:p>
      <w:pPr>
        <w:pStyle w:val="Compact"/>
        <w:numPr>
          <w:numId w:val="1002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(14)</w:t>
      </w:r>
    </w:p>
    <w:p>
      <w:pPr>
        <w:pStyle w:val="FirstParagraph"/>
      </w:pPr>
      <w:r>
        <w:t xml:space="preserve">where each of these algorithms has been purposely contextualized in terms of the</w:t>
      </w:r>
      <w:r>
        <w:t xml:space="preserve"> </w:t>
      </w:r>
      <w:r>
        <w:t xml:space="preserve">intensity histogram for facilitating comparison.</w:t>
      </w:r>
    </w:p>
    <w:p>
      <w:pPr>
        <w:pStyle w:val="BodyText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(7)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(15)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(8)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(16, 17)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(18)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(19)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(19–23)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(22)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are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(24–26)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more concrete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(19, 21)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 matter(WM)), which</w:t>
      </w:r>
      <w:r>
        <w:t xml:space="preserve"> </w:t>
      </w:r>
      <w:r>
        <w:t xml:space="preserve">characteristically correspond to visible histogram peaks, as landmarks to</w:t>
      </w:r>
      <w:r>
        <w:t xml:space="preserve"> </w:t>
      </w:r>
      <w:r>
        <w:t xml:space="preserve">determine the nonlinear intensity mapping between histograms. However, in</w:t>
      </w:r>
      <w:r>
        <w:t xml:space="preserve"> </w:t>
      </w:r>
      <w:r>
        <w:t xml:space="preserve">hyperpolarized gas imaging of the lung, no such characteristic structural</w:t>
      </w:r>
      <w:r>
        <w:t xml:space="preserve"> </w:t>
      </w:r>
      <w:r>
        <w:t xml:space="preserve">features exist, generally speaking, between histograms. This is most likely due</w:t>
      </w:r>
      <w:r>
        <w:t xml:space="preserve"> </w:t>
      </w:r>
      <w:r>
        <w:t xml:space="preserve">to the primarily functional utility (vs. anatomical) nature of these images. The</w:t>
      </w:r>
      <w:r>
        <w:t xml:space="preserve"> </w:t>
      </w:r>
      <w:r>
        <w:t xml:space="preserve">approach used by some groups</w:t>
      </w:r>
      <w:r>
        <w:t xml:space="preserve"> </w:t>
      </w:r>
      <w:r>
        <w:t xml:space="preserve">(11, 27)</w:t>
      </w:r>
      <w:r>
        <w:t xml:space="preserve"> </w:t>
      </w:r>
      <w:r>
        <w:t xml:space="preserve">of employing some</w:t>
      </w:r>
      <w:r>
        <w:t xml:space="preserve"> </w:t>
      </w:r>
      <w:r>
        <w:t xml:space="preserve">variant of the well-known k-means algorithm as a clustering strategy</w:t>
      </w:r>
      <w:r>
        <w:t xml:space="preserve"> </w:t>
      </w:r>
      <w:r>
        <w:t xml:space="preserve">(28)</w:t>
      </w:r>
      <w:r>
        <w:t xml:space="preserve"> </w:t>
      </w:r>
      <w:r>
        <w:t xml:space="preserve">to minimize the within-class variance of its intensities can</w:t>
      </w:r>
      <w:r>
        <w:t xml:space="preserve"> </w:t>
      </w:r>
      <w:r>
        <w:t xml:space="preserve">be viewed as an alternative optimization strategy for determining a nonlinear</w:t>
      </w:r>
      <w:r>
        <w:t xml:space="preserve"> </w:t>
      </w:r>
      <w:r>
        <w:t xml:space="preserve">mapping between histograms for a clinically-based MR intensity standardization.</w:t>
      </w:r>
      <w:r>
        <w:t xml:space="preserve"> </w:t>
      </w:r>
      <w:r>
        <w:t xml:space="preserve">K-means does constitute an algorithmic approach with additional degrees of</w:t>
      </w:r>
      <w:r>
        <w:t xml:space="preserve"> </w:t>
      </w:r>
      <w:r>
        <w:t xml:space="preserve">flexibility and sophistication over linear binning as it employs basic prior</w:t>
      </w:r>
      <w:r>
        <w:t xml:space="preserve"> </w:t>
      </w:r>
      <w:r>
        <w:t xml:space="preserve">knowledge in the form of a generic clustering desideratum for optimizing a type</w:t>
      </w:r>
      <w:r>
        <w:t xml:space="preserve"> </w:t>
      </w:r>
      <w:r>
        <w:t xml:space="preserve">of MR intensity standardization.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(14)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(29)</w:t>
      </w:r>
      <w:r>
        <w:t xml:space="preserve">, a GMM is used to model the intensity clusters</w:t>
      </w:r>
      <w:r>
        <w:t xml:space="preserve"> </w:t>
      </w:r>
      <w:r>
        <w:t xml:space="preserve">of the histogram with class modulation in the form of probabilistic voxelwise</w:t>
      </w:r>
      <w:r>
        <w:t xml:space="preserve"> </w:t>
      </w:r>
      <w:r>
        <w:t xml:space="preserve">label considerations, i.e., MRF modeling, within image neighborhoods</w:t>
      </w:r>
      <w:r>
        <w:t xml:space="preserve"> </w:t>
      </w:r>
      <w:r>
        <w:t xml:space="preserve">(30)</w:t>
      </w:r>
      <w:r>
        <w:t xml:space="preserve"> </w:t>
      </w:r>
      <w:r>
        <w:t xml:space="preserve">using the expectation-maximization (EM) algorithm</w:t>
      </w:r>
      <w:r>
        <w:t xml:space="preserve"> </w:t>
      </w:r>
      <w:r>
        <w:t xml:space="preserve">(31)</w:t>
      </w:r>
      <w:r>
        <w:t xml:space="preserve">. Initialization for this particular application is in the</w:t>
      </w:r>
      <w:r>
        <w:t xml:space="preserve"> </w:t>
      </w:r>
      <w:r>
        <w:t xml:space="preserve">form of k-means clustering. This has the advantage, in contrast to k-means</w:t>
      </w:r>
      <w:r>
        <w:t xml:space="preserve"> </w:t>
      </w:r>
      <w:r>
        <w:t xml:space="preserve">and the other algorithms outlined, that it does not use hard intensity</w:t>
      </w:r>
      <w:r>
        <w:t xml:space="preserve"> </w:t>
      </w:r>
      <w:r>
        <w:t xml:space="preserve">thresholds for distinguishing class labels which demonstrates robustness to</w:t>
      </w:r>
      <w:r>
        <w:t xml:space="preserve"> </w:t>
      </w:r>
      <w:r>
        <w:t xml:space="preserve">certain imaging distortions, such as noise. However, as we will demonstrate,</w:t>
      </w:r>
      <w:r>
        <w:t xml:space="preserve"> </w:t>
      </w:r>
      <w:r>
        <w:t xml:space="preserve">this algorithm is also flawed in that it implicitly assumes, incorrectly, that</w:t>
      </w:r>
      <w:r>
        <w:t xml:space="preserve"> </w:t>
      </w:r>
      <w:r>
        <w:t xml:space="preserve">meaningful structure is found, and can be adequately characterized, within the</w:t>
      </w:r>
      <w:r>
        <w:t xml:space="preserve"> </w:t>
      </w:r>
      <w:r>
        <w:t xml:space="preserve">associated image histogram in order to optimize a multi-class labeling. In particular,</w:t>
      </w:r>
      <w:r>
        <w:t xml:space="preserve"> </w:t>
      </w:r>
      <w:r>
        <w:t xml:space="preserve">this algorithm is susceptible to MR 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(32)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(18)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6" w:name="motivation-for-current-study"/>
      <w:r>
        <w:t xml:space="preserve">Motivation for current study</w:t>
      </w:r>
      <w:bookmarkEnd w:id="26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visual, clinically-based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which made for a total simulated cohort of ~50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(33)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[min, max]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robust than</w:t>
      </w:r>
      <w:r>
        <w:t xml:space="preserve"> </w:t>
      </w:r>
      <w:r>
        <w:t xml:space="preserve">optimizing directly in the image domain.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However, the aforementioned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(13, 34)</w:t>
      </w:r>
      <w:r>
        <w:t xml:space="preserve">) and bias which become increasingly</w:t>
      </w:r>
      <w:r>
        <w:t xml:space="preserve"> </w:t>
      </w:r>
      <w:r>
        <w:t xml:space="preserve">significant with multi-site</w:t>
      </w:r>
      <w:r>
        <w:t xml:space="preserve"> </w:t>
      </w:r>
      <w:r>
        <w:t xml:space="preserve">(35)</w:t>
      </w:r>
      <w:r>
        <w:t xml:space="preserve"> </w:t>
      </w:r>
      <w:r>
        <w:t xml:space="preserve">and large-scale studies. In addition, generally</w:t>
      </w:r>
      <w:r>
        <w:t xml:space="preserve"> </w:t>
      </w:r>
      <w:r>
        <w:t xml:space="preserve">speaking, refinements in measuring capabilities correlate with scientific</w:t>
      </w:r>
      <w:r>
        <w:t xml:space="preserve"> </w:t>
      </w:r>
      <w:r>
        <w:t xml:space="preserve">advancement so as acquisition and analysis methodologies improve, so should the</w:t>
      </w:r>
      <w:r>
        <w:t xml:space="preserve"> </w:t>
      </w:r>
      <w:r>
        <w:t xml:space="preserve">level of 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neural network structure versus the 1-D intensity</w:t>
      </w:r>
      <w:r>
        <w:t xml:space="preserve"> </w:t>
      </w:r>
      <w:r>
        <w:t xml:space="preserve">histogram. The increased popularity of deep-layered neural networks</w:t>
      </w:r>
      <w:r>
        <w:t xml:space="preserve"> </w:t>
      </w:r>
      <w:r>
        <w:t xml:space="preserve">(36)</w:t>
      </w:r>
      <w:r>
        <w:t xml:space="preserve">, particularly convolutional neural networks (CNN), is due to</w:t>
      </w:r>
      <w:r>
        <w:t xml:space="preserve"> </w:t>
      </w:r>
      <w:r>
        <w:t xml:space="preserve">their outstanding performance in certain computational tasks, including</w:t>
      </w:r>
      <w:r>
        <w:t xml:space="preserve"> </w:t>
      </w:r>
      <w:r>
        <w:t xml:space="preserve">classification and semantic segmentation in medical imaging</w:t>
      </w:r>
      <w:r>
        <w:t xml:space="preserve"> </w:t>
      </w:r>
      <w:r>
        <w:t xml:space="preserve">(37)</w:t>
      </w:r>
      <w:r>
        <w:t xml:space="preserve">.</w:t>
      </w:r>
      <w:r>
        <w:t xml:space="preserve"> </w:t>
      </w:r>
      <w:r>
        <w:t xml:space="preserve">Their potential for leveraging spatial information from images surpasses the</w:t>
      </w:r>
      <w:r>
        <w:t xml:space="preserve"> </w:t>
      </w:r>
      <w:r>
        <w:t xml:space="preserve">perceptual capabilities of previous approaches and even rivals that of human</w:t>
      </w:r>
      <w:r>
        <w:t xml:space="preserve"> </w:t>
      </w:r>
      <w:r>
        <w:t xml:space="preserve">raters</w:t>
      </w:r>
      <w:r>
        <w:t xml:space="preserve"> </w:t>
      </w:r>
      <w:r>
        <w:t xml:space="preserve">(38)</w:t>
      </w:r>
      <w:r>
        <w:t xml:space="preserve">. We introduced a deep learning approach in</w:t>
      </w:r>
      <w:r>
        <w:t xml:space="preserve"> </w:t>
      </w:r>
      <w:r>
        <w:t xml:space="preserve">(39)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in this work. In the spirit of open science, we have made the entire</w:t>
      </w:r>
      <w:r>
        <w:t xml:space="preserve"> </w:t>
      </w:r>
      <w:r>
        <w:t xml:space="preserve">evaluation framework, including our novel contributions, available within the</w:t>
      </w:r>
      <w:r>
        <w:t xml:space="preserve"> </w:t>
      </w:r>
      <w:r>
        <w:t xml:space="preserve">Advanced Normalization Tools software ecosystem (ANTsX)</w:t>
      </w:r>
      <w:r>
        <w:t xml:space="preserve"> </w:t>
      </w:r>
      <w:r>
        <w:t xml:space="preserve">(40)</w:t>
      </w:r>
      <w:r>
        <w:t xml:space="preserve">.</w:t>
      </w:r>
    </w:p>
    <w:p>
      <w:pPr>
        <w:pStyle w:val="Heading1"/>
      </w:pPr>
      <w:bookmarkStart w:id="28" w:name="materials-and-methods"/>
      <w:r>
        <w:t xml:space="preserve">Materials and methods</w:t>
      </w:r>
      <w:bookmarkEnd w:id="28"/>
    </w:p>
    <w:p>
      <w:pPr>
        <w:pStyle w:val="Heading2"/>
      </w:pPr>
      <w:bookmarkStart w:id="29" w:name="hyperpolarized-gas-image-cohort"/>
      <w:r>
        <w:t xml:space="preserve">Hyperpolarized gas image cohort</w:t>
      </w:r>
      <w:bookmarkEnd w:id="29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2"/>
      </w:pPr>
      <w:bookmarkStart w:id="30" w:name="algorithmic-implementations"/>
      <w:r>
        <w:t xml:space="preserve">Algorithmic implementations</w:t>
      </w:r>
      <w:bookmarkEnd w:id="30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showcase the effects of both nonlinear intensity variation and</w:t>
      </w:r>
      <w:r>
        <w:t xml:space="preserve"> </w:t>
      </w:r>
      <w:r>
        <w:t xml:space="preserve">noise artefacts on the resulting measurements using the algorithms described</w:t>
      </w:r>
      <w:r>
        <w:t xml:space="preserve"> </w:t>
      </w:r>
      <w:r>
        <w:t xml:space="preserve">previously, specifically linear binning</w:t>
      </w:r>
      <w:r>
        <w:t xml:space="preserve"> </w:t>
      </w:r>
      <w:r>
        <w:t xml:space="preserve">(9)</w:t>
      </w:r>
      <w:r>
        <w:t xml:space="preserve">, hierarchical k-means</w:t>
      </w:r>
      <w:r>
        <w:t xml:space="preserve"> </w:t>
      </w:r>
      <w:r>
        <w:t xml:space="preserve">(11)</w:t>
      </w:r>
      <w:r>
        <w:t xml:space="preserve">, GMM-MRF (specifically, ANTs-based Atropos tailored for</w:t>
      </w:r>
      <w:r>
        <w:t xml:space="preserve"> </w:t>
      </w:r>
      <w:r>
        <w:t xml:space="preserve">functional lung imaging)</w:t>
      </w:r>
      <w:r>
        <w:t xml:space="preserve"> </w:t>
      </w:r>
      <w:r>
        <w:t xml:space="preserve">(14)</w:t>
      </w:r>
      <w:r>
        <w:t xml:space="preserve">, and a trained CNN with roots in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(39)</w:t>
      </w:r>
      <w:r>
        <w:t xml:space="preserve">, which we have dubbed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r>
        <w:t xml:space="preserve">. A fair and</w:t>
      </w:r>
      <w:r>
        <w:t xml:space="preserve"> </w:t>
      </w:r>
      <w:r>
        <w:t xml:space="preserve">accurate comparison between algorithms necessitates several considerations which</w:t>
      </w:r>
      <w:r>
        <w:t xml:space="preserve"> </w:t>
      </w:r>
      <w:r>
        <w:t xml:space="preserve">have been outlined previously</w:t>
      </w:r>
      <w:r>
        <w:t xml:space="preserve"> </w:t>
      </w:r>
      <w:r>
        <w:t xml:space="preserve">(41)</w:t>
      </w:r>
      <w:r>
        <w:t xml:space="preserve">. In designing the evaluation</w:t>
      </w:r>
      <w:r>
        <w:t xml:space="preserve"> </w:t>
      </w:r>
      <w:r>
        <w:t xml:space="preserve">study:</w:t>
      </w:r>
    </w:p>
    <w:p>
      <w:pPr>
        <w:numPr>
          <w:numId w:val="1003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 made</w:t>
      </w:r>
      <w:r>
        <w:t xml:space="preserve"> </w:t>
      </w:r>
      <w:r>
        <w:t xml:space="preserve">available as part of the GitHub repository corresponding to this work.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Similarly, N4, Atropos-based lung segmentation, and the trained CNN approach are</w:t>
      </w:r>
      <w:r>
        <w:t xml:space="preserve"> </w:t>
      </w:r>
      <w:r>
        <w:t xml:space="preserve">all available through 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 respectively.</w:t>
      </w:r>
      <w:r>
        <w:t xml:space="preserve"> </w:t>
      </w:r>
      <w:r>
        <w:t xml:space="preserve">Python versions are also available through ANTsPy/ANTsPyNet.</w:t>
      </w:r>
      <w:r>
        <w:t xml:space="preserve"> </w:t>
      </w:r>
      <w:r>
        <w:t xml:space="preserve">The 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3"/>
          <w:ilvl w:val="0"/>
        </w:numPr>
      </w:pPr>
      <w:r>
        <w:t xml:space="preserve">The imaging data used for the evaluation is available upon request and through a data</w:t>
      </w:r>
      <w:r>
        <w:t xml:space="preserve"> </w:t>
      </w:r>
      <w:r>
        <w:t xml:space="preserve">sharing agreement. All other data, including additional evaluation plots are available,</w:t>
      </w:r>
      <w:r>
        <w:t xml:space="preserve"> </w:t>
      </w:r>
      <w:r>
        <w:t xml:space="preserve">in the previously specified GitHub repository.</w:t>
      </w:r>
    </w:p>
    <w:p>
      <w:pPr>
        <w:numPr>
          <w:numId w:val="1003"/>
          <w:ilvl w:val="0"/>
        </w:numPr>
      </w:pPr>
      <w:r>
        <w:t xml:space="preserve">An extremely important and characteristic hyperparameter is the number of</w:t>
      </w:r>
      <w:r>
        <w:t xml:space="preserve"> </w:t>
      </w:r>
      <w:r>
        <w:t xml:space="preserve">ventilation clusters. In order to minimize differences in our set of</w:t>
      </w:r>
      <w:r>
        <w:t xml:space="preserve"> </w:t>
      </w:r>
      <w:r>
        <w:t xml:space="preserve">evaluations and ensure a fair comparison, we optimized the segmentation based</w:t>
      </w:r>
      <w:r>
        <w:t xml:space="preserve"> </w:t>
      </w:r>
      <w:r>
        <w:t xml:space="preserve">on the specified number of clusters. For the evaluations involving multiple</w:t>
      </w:r>
      <w:r>
        <w:t xml:space="preserve"> </w:t>
      </w:r>
      <w:r>
        <w:t xml:space="preserve">algorithms, these were merged post-optimization to</w:t>
      </w:r>
      <w:r>
        <w:t xml:space="preserve"> </w:t>
      </w:r>
      <w:r>
        <w:t xml:space="preserve">only three 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 </w:t>
      </w:r>
      <w:r>
        <w:t xml:space="preserve">ventilation</w:t>
      </w:r>
      <w:r>
        <w:t xml:space="preserve">”</w:t>
      </w:r>
      <w:r>
        <w:t xml:space="preserve"> </w:t>
      </w:r>
      <w:r>
        <w:t xml:space="preserve">where the first two clusters for each output are the same as the</w:t>
      </w:r>
      <w:r>
        <w:t xml:space="preserve"> </w:t>
      </w:r>
      <w:r>
        <w:t xml:space="preserve">original implementations and the remaining clusters are merged into a third</w:t>
      </w:r>
      <w:r>
        <w:t xml:space="preserve"> </w:t>
      </w:r>
      <w:r>
        <w:t xml:space="preserve">category. It is important to note that none of the evaluations use these</w:t>
      </w:r>
      <w:r>
        <w:t xml:space="preserve"> </w:t>
      </w:r>
      <w:r>
        <w:t xml:space="preserve">categorical definitions in a cross-algorithmic fashion. They are only used to</w:t>
      </w:r>
      <w:r>
        <w:t xml:space="preserve"> </w:t>
      </w:r>
      <w:r>
        <w:t xml:space="preserve">assess within-algorithm consistency.</w:t>
      </w:r>
    </w:p>
    <w:p>
      <w:pPr>
        <w:numPr>
          <w:numId w:val="1003"/>
          <w:ilvl w:val="0"/>
        </w:numPr>
      </w:pPr>
      <w:r>
        <w:t xml:space="preserve">One important issue was whether or not to use the N4 bias correction algorithm</w:t>
      </w:r>
      <w:r>
        <w:t xml:space="preserve"> </w:t>
      </w:r>
      <w:r>
        <w:t xml:space="preserve">as a preprocessing step. We ultimately decided to include it for a couple</w:t>
      </w:r>
      <w:r>
        <w:t xml:space="preserve"> </w:t>
      </w:r>
      <w:r>
        <w:t xml:space="preserve">reasons. It is explicitly used in multiple algorithms (e.g.,</w:t>
      </w:r>
      <w:r>
        <w:t xml:space="preserve"> </w:t>
      </w:r>
      <w:r>
        <w:t xml:space="preserve">(8, 9, 14)</w:t>
      </w:r>
      <w:r>
        <w:t xml:space="preserve">) despite the issues raised</w:t>
      </w:r>
      <w:r>
        <w:t xml:space="preserve"> </w:t>
      </w:r>
      <w:r>
        <w:t xml:space="preserve">previously and elsewhere</w:t>
      </w:r>
      <w:r>
        <w:t xml:space="preserve"> </w:t>
      </w:r>
      <w:r>
        <w:t xml:space="preserve">(10)</w:t>
      </w:r>
      <w:r>
        <w:t xml:space="preserve"> </w:t>
      </w:r>
      <w:r>
        <w:t xml:space="preserve">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Another practical consideration for N4 preprocessing</w:t>
      </w:r>
      <w:r>
        <w:t xml:space="preserve"> </w:t>
      </w:r>
      <w:r>
        <w:t xml:space="preserve">was due to the parameters of the reference distribution required by the linear binning</w:t>
      </w:r>
      <w:r>
        <w:t xml:space="preserve"> </w:t>
      </w:r>
      <w:r>
        <w:t xml:space="preserve">algorithm. Additional details are provided in the Results section.</w:t>
      </w:r>
    </w:p>
    <w:p>
      <w:pPr>
        <w:pStyle w:val="Heading2"/>
      </w:pPr>
      <w:bookmarkStart w:id="34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4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(39)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(42)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(43)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(44)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5" w:name="network-training"/>
      <w:r>
        <w:t xml:space="preserve">Network training</w:t>
      </w:r>
      <w:bookmarkEnd w:id="35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(44)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(45)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(14)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 </w:t>
      </w:r>
      <w:r>
        <w:t xml:space="preserve">which demonstrates the image-based approach to</w:t>
      </w:r>
      <w:r>
        <w:t xml:space="preserve"> </w:t>
      </w:r>
      <w:r>
        <w:t xml:space="preserve">segmentation optimization.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6" w:name="pipeline-processing"/>
      <w:r>
        <w:t xml:space="preserve">Pipeline processing</w:t>
      </w:r>
      <w:bookmarkEnd w:id="36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37" w:name="results"/>
      <w:r>
        <w:t xml:space="preserve">Results</w:t>
      </w:r>
      <w:bookmarkEnd w:id="37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(46)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(47)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</w:t>
      </w:r>
      <w:r>
        <w:t xml:space="preserve"> </w:t>
      </w:r>
      <w:r>
        <w:t xml:space="preserve">the unique requirement of a reference distribution for the linear binning</w:t>
      </w:r>
      <w:r>
        <w:t xml:space="preserve"> </w:t>
      </w:r>
      <w:r>
        <w:t xml:space="preserve">algorithm. The latter is motivated qualitatively through the analogous</w:t>
      </w:r>
      <w:r>
        <w:t xml:space="preserve"> </w:t>
      </w:r>
      <w:r>
        <w:t xml:space="preserve">application of T1-weighted brain MR segmentation. This component is strictly</w:t>
      </w:r>
      <w:r>
        <w:t xml:space="preserve"> </w:t>
      </w:r>
      <w:r>
        <w:t xml:space="preserve">qualitative as the visual evidence and previous developmental history within</w:t>
      </w:r>
      <w:r>
        <w:t xml:space="preserve"> </w:t>
      </w:r>
      <w:r>
        <w:t xml:space="preserve">that field should be sufficiently compelling in motivating subsequent</w:t>
      </w:r>
      <w:r>
        <w:t xml:space="preserve"> </w:t>
      </w:r>
      <w:r>
        <w:t xml:space="preserve">quantitative exploration with hyperpolarized gas lung imaging. These</w:t>
      </w:r>
      <w:r>
        <w:t xml:space="preserve"> </w:t>
      </w:r>
      <w:r>
        <w:t xml:space="preserve">qualitative results as a segue to quantifying the effects of the choice of</w:t>
      </w:r>
      <w:r>
        <w:t xml:space="preserve"> </w:t>
      </w:r>
      <w:r>
        <w:t xml:space="preserve">reference cohort on the clustering parameters for the linear binning algorithm.</w:t>
      </w:r>
      <w:r>
        <w:t xml:space="preserve"> </w:t>
      </w:r>
      <w:r>
        <w:t xml:space="preserve">We then incorporate the trained El Bicho model in exploring additional aspects of</w:t>
      </w:r>
      <w:r>
        <w:t xml:space="preserve"> </w:t>
      </w:r>
      <w:r>
        <w:t xml:space="preserve">measurement variance based on simulating both MR noise and intensity</w:t>
      </w:r>
      <w:r>
        <w:t xml:space="preserve"> </w:t>
      </w:r>
      <w:r>
        <w:t xml:space="preserve">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38"/>
      </w:r>
    </w:p>
    <w:p>
      <w:pPr>
        <w:numPr>
          <w:numId w:val="1004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5"/>
          <w:ilvl w:val="1"/>
        </w:numPr>
      </w:pPr>
      <w:r>
        <w:t xml:space="preserve">Diagnostic prediction</w:t>
      </w:r>
    </w:p>
    <w:p>
      <w:pPr>
        <w:numPr>
          <w:numId w:val="1004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6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6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6"/>
          <w:ilvl w:val="1"/>
        </w:numPr>
      </w:pPr>
      <w:r>
        <w:t xml:space="preserve">Effects of simulated MR artefacts</w:t>
      </w:r>
    </w:p>
    <w:p>
      <w:pPr>
        <w:pStyle w:val="Heading2"/>
      </w:pPr>
      <w:bookmarkStart w:id="39" w:name="diagnostic-prediction"/>
      <w:r>
        <w:t xml:space="preserve">Diagnostic prediction</w:t>
      </w:r>
      <w:bookmarkEnd w:id="39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(40, 48)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(49–51)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(47)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(52)</w:t>
      </w:r>
      <w:r>
        <w:t xml:space="preserve">.</w:t>
      </w:r>
    </w:p>
    <w:p>
      <w:pPr>
        <w:pStyle w:val="Heading2"/>
      </w:pPr>
      <w:bookmarkStart w:id="40" w:name="t1-weighted-brain-segmentation-analogy"/>
      <w:r>
        <w:t xml:space="preserve">T1-weighted brain segmentation analogy</w:t>
      </w:r>
      <w:bookmarkEnd w:id="40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(53–55)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(56, 57)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(58)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content.</w:t>
      </w:r>
    </w:p>
    <w:p>
      <w:pPr>
        <w:pStyle w:val="Heading2"/>
      </w:pPr>
      <w:bookmarkStart w:id="41" w:name="effect-of-reference-image-set-selection"/>
      <w:r>
        <w:t xml:space="preserve">Effect of reference image set selection</w:t>
      </w:r>
      <w:bookmarkEnd w:id="41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(9)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(i.e., ventilation defect)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(9)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quite a bit of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 </w:t>
      </w:r>
      <w:r>
        <w:t xml:space="preserve">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</w:t>
      </w:r>
      <w:r>
        <w:t xml:space="preserve"> </w:t>
      </w:r>
      <w:r>
        <w:t xml:space="preserve">measurement variation for the linear binning algorithm.</w:t>
      </w:r>
    </w:p>
    <w:p>
      <w:pPr>
        <w:pStyle w:val="Heading2"/>
      </w:pPr>
      <w:bookmarkStart w:id="42" w:name="effects-of-mr-based-simulated-image-distortions"/>
      <w:r>
        <w:t xml:space="preserve">Effects of MR-based simulated image distortions</w:t>
      </w:r>
      <w:bookmarkEnd w:id="42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51 subjects were generated using one of the</w:t>
      </w:r>
      <w:r>
        <w:t xml:space="preserve"> </w:t>
      </w:r>
      <w:r>
        <w:t xml:space="preserve">three categories of randomly generated artefacts: noise, nonlinearities, and</w:t>
      </w:r>
      <w:r>
        <w:t xml:space="preserve"> </w:t>
      </w:r>
      <w:r>
        <w:t xml:space="preserve">combined noise and intensity nonlinearites. The original image as well as the</w:t>
      </w:r>
      <w:r>
        <w:t xml:space="preserve"> </w:t>
      </w:r>
      <w:r>
        <w:t xml:space="preserve">simulated images were segmented using each of the four algorithms. Following</w:t>
      </w:r>
      <w:r>
        <w:t xml:space="preserve"> </w:t>
      </w:r>
      <w:r>
        <w:t xml:space="preserve">our earlier protocol, we maintained the original Clusters 1 and 2 per algorithm</w:t>
      </w:r>
      <w:r>
        <w:t xml:space="preserve"> </w:t>
      </w:r>
      <w:r>
        <w:t xml:space="preserve">and combined the remaining clusters into a single third cluster. This allowed</w:t>
      </w:r>
      <w:r>
        <w:t xml:space="preserve"> </w:t>
      </w:r>
      <w:r>
        <w:t xml:space="preserve">us to compare between algorithms and maintain separate those clusters which are</w:t>
      </w:r>
      <w:r>
        <w:t xml:space="preserve"> </w:t>
      </w:r>
      <w:r>
        <w:t xml:space="preserve">the most studied and reported in the literature. The Dice metric was used to</w:t>
      </w:r>
      <w:r>
        <w:t xml:space="preserve"> </w:t>
      </w:r>
      <w:r>
        <w:t xml:space="preserve">quantify the amount of deviation, per cluster, between the segmentation produced</w:t>
      </w:r>
      <w:r>
        <w:t xml:space="preserve"> </w:t>
      </w:r>
      <w:r>
        <w:t xml:space="preserve">by the original image and the corresponding simulated distorted image</w:t>
      </w:r>
      <w:r>
        <w:t xml:space="preserve"> </w:t>
      </w:r>
      <w:r>
        <w:t xml:space="preserve">segmentation which are plotted in Figure</w:t>
      </w:r>
      <w:r>
        <w:t xml:space="preserve"> </w:t>
      </w:r>
      <w:r>
        <w:t xml:space="preserve"> </w:t>
      </w:r>
      <w:r>
        <w:t xml:space="preserve">(left column).</w:t>
      </w:r>
      <w:r>
        <w:t xml:space="preserve"> </w:t>
      </w:r>
      <w:r>
        <w:t xml:space="preserve">These results were then compared, on a per-cluster and per-artefact basis, using</w:t>
      </w:r>
      <w:r>
        <w:t xml:space="preserve"> </w:t>
      </w:r>
      <w:r>
        <w:t xml:space="preserve">a one-way ANOVA followed by Tukey’s Honest Significant Difference (HSD) test.</w:t>
      </w:r>
      <w:r>
        <w:t xml:space="preserve"> </w:t>
      </w:r>
      <w:r>
        <w:t xml:space="preserve">95% confidence intervals are provided in the right column of Figure</w:t>
      </w:r>
      <w:r>
        <w:t xml:space="preserve"> </w:t>
      </w:r>
      <w:r>
        <w:t xml:space="preserve">.</w:t>
      </w:r>
    </w:p>
    <w:p>
      <w:pPr>
        <w:pStyle w:val="Heading1"/>
      </w:pPr>
      <w:bookmarkStart w:id="43" w:name="discussion"/>
      <w:r>
        <w:t xml:space="preserve">Discussion</w:t>
      </w:r>
      <w:bookmarkEnd w:id="43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The</w:t>
      </w:r>
      <w:r>
        <w:t xml:space="preserve"> </w:t>
      </w:r>
      <w:r>
        <w:t xml:space="preserve">majority use the histogram information</w:t>
      </w:r>
      <w:r>
        <w:t xml:space="preserve"> </w:t>
      </w:r>
      <w:r>
        <w:rPr>
          <w:i/>
        </w:rPr>
        <w:t xml:space="preserve">exclusively</w:t>
      </w:r>
      <w:r>
        <w:t xml:space="preserve"> </w:t>
      </w:r>
      <w:r>
        <w:t xml:space="preserve">much to the detriment of</w:t>
      </w:r>
      <w:r>
        <w:t xml:space="preserve"> </w:t>
      </w:r>
      <w:r>
        <w:t xml:space="preserve">algorithmic robustness and segmentation quality. This is due to the simple</w:t>
      </w:r>
      <w:r>
        <w:t xml:space="preserve"> </w:t>
      </w:r>
      <w:r>
        <w:t xml:space="preserve">observation that these approaches discard a vital piece of information</w:t>
      </w:r>
      <w:r>
        <w:t xml:space="preserve"> </w:t>
      </w:r>
      <w:r>
        <w:t xml:space="preserve">essential for image interpretation, i.e., the spatial relationships between</w:t>
      </w:r>
      <w:r>
        <w:t xml:space="preserve"> </w:t>
      </w:r>
      <w:r>
        <w:t xml:space="preserve">voxel intensities. A brief summary of criticisms related to current algorithms</w:t>
      </w:r>
      <w:r>
        <w:t xml:space="preserve"> </w:t>
      </w:r>
      <w:r>
        <w:t xml:space="preserve">is as follows:</w:t>
      </w:r>
    </w:p>
    <w:p>
      <w:pPr>
        <w:numPr>
          <w:numId w:val="1007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7"/>
          <w:ilvl w:val="0"/>
        </w:numPr>
      </w:pPr>
      <w:r>
        <w:t xml:space="preserve">Hierarchical k-means also ignores spatial information and, although it does</w:t>
      </w:r>
      <w:r>
        <w:t xml:space="preserve"> </w:t>
      </w:r>
      <w:r>
        <w:t xml:space="preserve">use a principled optimization criterion, this criterion is not adequately</w:t>
      </w:r>
      <w:r>
        <w:t xml:space="preserve"> </w:t>
      </w:r>
      <w:r>
        <w:t xml:space="preserve">tailored for hyperpolarized gas imaging and susceptible to various levels of</w:t>
      </w:r>
      <w:r>
        <w:t xml:space="preserve"> </w:t>
      </w:r>
      <w:r>
        <w:t xml:space="preserve">noise.</w:t>
      </w:r>
    </w:p>
    <w:p>
      <w:pPr>
        <w:numPr>
          <w:numId w:val="1007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(59)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could potentially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(60)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(39)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point—deep learning, generally, presents a much better alternative than</w:t>
      </w:r>
      <w:r>
        <w:t xml:space="preserve"> </w:t>
      </w:r>
      <w:r>
        <w:t xml:space="preserve">histogram approaches as network training directly takes place in the image</w:t>
      </w:r>
      <w:r>
        <w:t xml:space="preserve"> </w:t>
      </w:r>
      <w:r>
        <w:t xml:space="preserve">(i.e., spatial) domain and not in a transformed space where key information has</w:t>
      </w:r>
      <w:r>
        <w:t xml:space="preserve"> </w:t>
      </w:r>
      <w:r>
        <w:t xml:space="preserve">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(61)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  <w:r>
        <w:t xml:space="preserve"> </w:t>
      </w:r>
      <w:r>
        <w:t xml:space="preserve">Needless to say, there are other potentially interesting avenues for exploration</w:t>
      </w:r>
      <w:r>
        <w:t xml:space="preserve"> </w:t>
      </w:r>
      <w:r>
        <w:t xml:space="preserve">beyond histogram-based segmentation of hyperpolarized gas images.</w:t>
      </w:r>
    </w:p>
    <w:p>
      <w:r>
        <w:br w:type="page"/>
      </w:r>
    </w:p>
    <w:p>
      <w:pPr>
        <w:pStyle w:val="Heading1"/>
      </w:pPr>
      <w:bookmarkStart w:id="44" w:name="references"/>
      <w:r>
        <w:t xml:space="preserve">References</w:t>
      </w:r>
      <w:bookmarkEnd w:id="44"/>
    </w:p>
    <w:bookmarkStart w:id="106" w:name="refs"/>
    <w:bookmarkStart w:id="45" w:name="ref-Bachert:1996aa"/>
    <w:p>
      <w:pPr>
        <w:pStyle w:val="Bibliography"/>
      </w:pPr>
      <w:r>
        <w:t xml:space="preserve">1. Bachert P, Schad LR, Bock M, et al.: Nuclear magnetic resonance imaging of airways in humans with use of hyperpolarized 3He.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36:192–6.</w:t>
      </w:r>
    </w:p>
    <w:bookmarkEnd w:id="45"/>
    <w:bookmarkStart w:id="46" w:name="ref-Kauczor:1996aa"/>
    <w:p>
      <w:pPr>
        <w:pStyle w:val="Bibliography"/>
      </w:pPr>
      <w:r>
        <w:t xml:space="preserve">2. Kauczor HU, Hofmann D, Kreitner KF, et al.: Normal and abnormal pulmonary ventilation: Visualization at hyperpolarized He-3 MR imaging.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1996; 201:564–8.</w:t>
      </w:r>
    </w:p>
    <w:bookmarkEnd w:id="46"/>
    <w:bookmarkStart w:id="47" w:name="ref-Kauczor:1997aa"/>
    <w:p>
      <w:pPr>
        <w:pStyle w:val="Bibliography"/>
      </w:pPr>
      <w:r>
        <w:t xml:space="preserve">3. Kauczor HU, Ebert M, Kreitner KF, et al.: Imaging of the lungs using 3He MRI: Preliminary clinical experience in 18 patients with and without lung disease.</w:t>
      </w:r>
      <w:r>
        <w:t xml:space="preserve"> </w:t>
      </w:r>
      <w:r>
        <w:rPr>
          <w:i/>
        </w:rPr>
        <w:t xml:space="preserve">J Magn Reson Imaging</w:t>
      </w:r>
      <w:r>
        <w:t xml:space="preserve">; 7:538–43.</w:t>
      </w:r>
    </w:p>
    <w:bookmarkEnd w:id="47"/>
    <w:bookmarkStart w:id="48" w:name="ref-Altes:2001aa"/>
    <w:p>
      <w:pPr>
        <w:pStyle w:val="Bibliography"/>
      </w:pPr>
      <w:r>
        <w:t xml:space="preserve">4.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48"/>
    <w:bookmarkStart w:id="49" w:name="ref-Lange:1999aa"/>
    <w:p>
      <w:pPr>
        <w:pStyle w:val="Bibliography"/>
      </w:pPr>
      <w:r>
        <w:t xml:space="preserve">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49"/>
    <w:bookmarkStart w:id="50" w:name="ref-Samee:2003aa"/>
    <w:p>
      <w:pPr>
        <w:pStyle w:val="Bibliography"/>
      </w:pPr>
      <w:r>
        <w:t xml:space="preserve">6.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50"/>
    <w:bookmarkStart w:id="51" w:name="ref-Woodhouse:2005aa"/>
    <w:p>
      <w:pPr>
        <w:pStyle w:val="Bibliography"/>
      </w:pPr>
      <w:r>
        <w:t xml:space="preserve">7.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1"/>
    <w:bookmarkStart w:id="52" w:name="ref-Shammi:2021aa"/>
    <w:p>
      <w:pPr>
        <w:pStyle w:val="Bibliography"/>
      </w:pPr>
      <w:r>
        <w:t xml:space="preserve">8.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2"/>
    <w:bookmarkStart w:id="53" w:name="ref-He:2016aa"/>
    <w:p>
      <w:pPr>
        <w:pStyle w:val="Bibliography"/>
      </w:pPr>
      <w:r>
        <w:t xml:space="preserve">9.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3"/>
    <w:bookmarkStart w:id="54" w:name="ref-He:2020aa"/>
    <w:p>
      <w:pPr>
        <w:pStyle w:val="Bibliography"/>
      </w:pPr>
      <w:r>
        <w:t xml:space="preserve">10.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4"/>
    <w:bookmarkStart w:id="55" w:name="ref-Kirby:2012aa"/>
    <w:p>
      <w:pPr>
        <w:pStyle w:val="Bibliography"/>
      </w:pPr>
      <w:r>
        <w:t xml:space="preserve">11.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5"/>
    <w:bookmarkStart w:id="56" w:name="ref-Kirby:2012ab"/>
    <w:p>
      <w:pPr>
        <w:pStyle w:val="Bibliography"/>
      </w:pPr>
      <w:r>
        <w:t xml:space="preserve">12.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6"/>
    <w:bookmarkStart w:id="57" w:name="ref-Zha:2016aa"/>
    <w:p>
      <w:pPr>
        <w:pStyle w:val="Bibliography"/>
      </w:pPr>
      <w:r>
        <w:t xml:space="preserve">13.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7"/>
    <w:bookmarkStart w:id="58" w:name="ref-Tustison:2011aa"/>
    <w:p>
      <w:pPr>
        <w:pStyle w:val="Bibliography"/>
      </w:pPr>
      <w:r>
        <w:t xml:space="preserve">14.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58"/>
    <w:bookmarkStart w:id="59" w:name="ref-Thomen:2015aa"/>
    <w:p>
      <w:pPr>
        <w:pStyle w:val="Bibliography"/>
      </w:pPr>
      <w:r>
        <w:t xml:space="preserve">15.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59"/>
    <w:bookmarkStart w:id="60" w:name="ref-Gudbjartsson:1995aa"/>
    <w:p>
      <w:pPr>
        <w:pStyle w:val="Bibliography"/>
      </w:pPr>
      <w:r>
        <w:t xml:space="preserve">16.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0"/>
    <w:bookmarkStart w:id="61" w:name="ref-Andersen:1996aa"/>
    <w:p>
      <w:pPr>
        <w:pStyle w:val="Bibliography"/>
      </w:pPr>
      <w:r>
        <w:t xml:space="preserve">17.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1"/>
    <w:bookmarkStart w:id="62" w:name="ref-Sled:1998aa"/>
    <w:p>
      <w:pPr>
        <w:pStyle w:val="Bibliography"/>
      </w:pPr>
      <w:r>
        <w:t xml:space="preserve">18.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2"/>
    <w:bookmarkStart w:id="63" w:name="ref-Nyul:1999aa"/>
    <w:p>
      <w:pPr>
        <w:pStyle w:val="Bibliography"/>
      </w:pPr>
      <w:r>
        <w:t xml:space="preserve">19.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3"/>
    <w:bookmarkStart w:id="64" w:name="ref-Wendt:1994aa"/>
    <w:p>
      <w:pPr>
        <w:pStyle w:val="Bibliography"/>
      </w:pPr>
      <w:r>
        <w:t xml:space="preserve">20.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4"/>
    <w:bookmarkStart w:id="65" w:name="ref-Nyul:2000aa"/>
    <w:p>
      <w:pPr>
        <w:pStyle w:val="Bibliography"/>
      </w:pPr>
      <w:r>
        <w:t xml:space="preserve">21.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65"/>
    <w:bookmarkStart w:id="66" w:name="ref-Collewet:2004aa"/>
    <w:p>
      <w:pPr>
        <w:pStyle w:val="Bibliography"/>
      </w:pPr>
      <w:r>
        <w:t xml:space="preserve">22.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66"/>
    <w:bookmarkStart w:id="67" w:name="ref-De-Nunzio:2015aa"/>
    <w:p>
      <w:pPr>
        <w:pStyle w:val="Bibliography"/>
      </w:pPr>
      <w:r>
        <w:t xml:space="preserve">23.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67"/>
    <w:bookmarkStart w:id="68" w:name="ref-Zhang:2001aa"/>
    <w:p>
      <w:pPr>
        <w:pStyle w:val="Bibliography"/>
      </w:pPr>
      <w:r>
        <w:t xml:space="preserve">24.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68"/>
    <w:bookmarkStart w:id="69" w:name="ref-Ashburner:2005aa"/>
    <w:p>
      <w:pPr>
        <w:pStyle w:val="Bibliography"/>
      </w:pPr>
      <w:r>
        <w:t xml:space="preserve">25.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69"/>
    <w:bookmarkStart w:id="70" w:name="ref-Avants:2011aa"/>
    <w:p>
      <w:pPr>
        <w:pStyle w:val="Bibliography"/>
      </w:pPr>
      <w:r>
        <w:t xml:space="preserve">26.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0"/>
    <w:bookmarkStart w:id="71" w:name="ref-Cooley:2010aa"/>
    <w:p>
      <w:pPr>
        <w:pStyle w:val="Bibliography"/>
      </w:pPr>
      <w:r>
        <w:t xml:space="preserve">27.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1"/>
    <w:bookmarkStart w:id="72" w:name="ref-Hartigan:1979aa"/>
    <w:p>
      <w:pPr>
        <w:pStyle w:val="Bibliography"/>
      </w:pPr>
      <w:r>
        <w:t xml:space="preserve">28.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2"/>
    <w:bookmarkStart w:id="73" w:name="ref-Vannier:1985aa"/>
    <w:p>
      <w:pPr>
        <w:pStyle w:val="Bibliography"/>
      </w:pPr>
      <w:r>
        <w:t xml:space="preserve">29.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73"/>
    <w:bookmarkStart w:id="74" w:name="ref-Besag:1986aa"/>
    <w:p>
      <w:pPr>
        <w:pStyle w:val="Bibliography"/>
      </w:pPr>
      <w:r>
        <w:t xml:space="preserve">30.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4"/>
    <w:bookmarkStart w:id="75" w:name="ref-Dempster:1977aa"/>
    <w:p>
      <w:pPr>
        <w:pStyle w:val="Bibliography"/>
      </w:pPr>
      <w:r>
        <w:t xml:space="preserve">31.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5"/>
    <w:bookmarkStart w:id="76" w:name="ref-Tustison:2010ac"/>
    <w:p>
      <w:pPr>
        <w:pStyle w:val="Bibliography"/>
      </w:pPr>
      <w:r>
        <w:t xml:space="preserve">32.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76"/>
    <w:bookmarkStart w:id="77" w:name="ref-Wang:2004aa"/>
    <w:p>
      <w:pPr>
        <w:pStyle w:val="Bibliography"/>
      </w:pPr>
      <w:r>
        <w:t xml:space="preserve">33.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77"/>
    <w:bookmarkStart w:id="78" w:name="ref-Svenningsen:2020aa"/>
    <w:p>
      <w:pPr>
        <w:pStyle w:val="Bibliography"/>
      </w:pPr>
      <w:r>
        <w:t xml:space="preserve">34.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78"/>
    <w:bookmarkStart w:id="79" w:name="ref-Couch:2019aa"/>
    <w:p>
      <w:pPr>
        <w:pStyle w:val="Bibliography"/>
      </w:pPr>
      <w:r>
        <w:t xml:space="preserve">35.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79"/>
    <w:bookmarkStart w:id="80" w:name="ref-LeCun:2015aa"/>
    <w:p>
      <w:pPr>
        <w:pStyle w:val="Bibliography"/>
      </w:pPr>
      <w:r>
        <w:t xml:space="preserve">36.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0"/>
    <w:bookmarkStart w:id="81" w:name="ref-Shen:2017aa"/>
    <w:p>
      <w:pPr>
        <w:pStyle w:val="Bibliography"/>
      </w:pPr>
      <w:r>
        <w:t xml:space="preserve">37.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81"/>
    <w:bookmarkStart w:id="82" w:name="ref-Zhang:2018aa"/>
    <w:p>
      <w:pPr>
        <w:pStyle w:val="Bibliography"/>
      </w:pPr>
      <w:r>
        <w:t xml:space="preserve">38.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2"/>
    <w:bookmarkStart w:id="83" w:name="ref-Tustison:2019ac"/>
    <w:p>
      <w:pPr>
        <w:pStyle w:val="Bibliography"/>
      </w:pPr>
      <w:r>
        <w:t xml:space="preserve">39.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83"/>
    <w:bookmarkStart w:id="84" w:name="ref-Tustison:2020aa"/>
    <w:p>
      <w:pPr>
        <w:pStyle w:val="Bibliography"/>
      </w:pPr>
      <w:r>
        <w:t xml:space="preserve">40.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4"/>
    <w:bookmarkStart w:id="85" w:name="ref-Tustison:2013aa"/>
    <w:p>
      <w:pPr>
        <w:pStyle w:val="Bibliography"/>
      </w:pPr>
      <w:r>
        <w:t xml:space="preserve">41.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85"/>
    <w:bookmarkStart w:id="86" w:name="ref-Schlemper:2019aa"/>
    <w:p>
      <w:pPr>
        <w:pStyle w:val="Bibliography"/>
      </w:pPr>
      <w:r>
        <w:t xml:space="preserve">42.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86"/>
    <w:bookmarkStart w:id="87" w:name="ref-Falk:2019aa"/>
    <w:p>
      <w:pPr>
        <w:pStyle w:val="Bibliography"/>
      </w:pPr>
      <w:r>
        <w:t xml:space="preserve">43.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87"/>
    <w:bookmarkStart w:id="88" w:name="ref-Isensee:2020aa"/>
    <w:p>
      <w:pPr>
        <w:pStyle w:val="Bibliography"/>
      </w:pPr>
      <w:r>
        <w:t xml:space="preserve">44.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88"/>
    <w:bookmarkStart w:id="89" w:name="ref-Crum:2006aa"/>
    <w:p>
      <w:pPr>
        <w:pStyle w:val="Bibliography"/>
      </w:pPr>
      <w:r>
        <w:t xml:space="preserve">45.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89"/>
    <w:bookmarkStart w:id="90" w:name="ref-Warfield:2004aa"/>
    <w:p>
      <w:pPr>
        <w:pStyle w:val="Bibliography"/>
      </w:pPr>
      <w:r>
        <w:t xml:space="preserve">46.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90"/>
    <w:bookmarkStart w:id="91" w:name="ref-Breiman:2001aa"/>
    <w:p>
      <w:pPr>
        <w:pStyle w:val="Bibliography"/>
      </w:pPr>
      <w:r>
        <w:t xml:space="preserve">47.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91"/>
    <w:bookmarkStart w:id="92" w:name="ref-Tustison:2014ab"/>
    <w:p>
      <w:pPr>
        <w:pStyle w:val="Bibliography"/>
      </w:pPr>
      <w:r>
        <w:t xml:space="preserve">48.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92"/>
    <w:bookmarkStart w:id="93" w:name="ref-Myc:2020aa"/>
    <w:p>
      <w:pPr>
        <w:pStyle w:val="Bibliography"/>
      </w:pPr>
      <w:r>
        <w:t xml:space="preserve">49.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93"/>
    <w:bookmarkStart w:id="94" w:name="ref-Santyr:2019aa"/>
    <w:p>
      <w:pPr>
        <w:pStyle w:val="Bibliography"/>
      </w:pPr>
      <w:r>
        <w:t xml:space="preserve">50.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4"/>
    <w:bookmarkStart w:id="95" w:name="ref-Mammarappallil:2019aa"/>
    <w:p>
      <w:pPr>
        <w:pStyle w:val="Bibliography"/>
      </w:pPr>
      <w:r>
        <w:t xml:space="preserve">51.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95"/>
    <w:bookmarkStart w:id="96" w:name="ref-Badnjevic:2018aa"/>
    <w:p>
      <w:pPr>
        <w:pStyle w:val="Bibliography"/>
      </w:pPr>
      <w:r>
        <w:t xml:space="preserve">52.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96"/>
    <w:bookmarkStart w:id="97" w:name="ref-Bezdek:1993aa"/>
    <w:p>
      <w:pPr>
        <w:pStyle w:val="Bibliography"/>
      </w:pPr>
      <w:r>
        <w:t xml:space="preserve">53.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97"/>
    <w:bookmarkStart w:id="98" w:name="ref-Pham:2000aa"/>
    <w:p>
      <w:pPr>
        <w:pStyle w:val="Bibliography"/>
      </w:pPr>
      <w:r>
        <w:t xml:space="preserve">54.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98"/>
    <w:bookmarkStart w:id="99" w:name="ref-Despotovic:2015aa"/>
    <w:p>
      <w:pPr>
        <w:pStyle w:val="Bibliography"/>
      </w:pPr>
      <w:r>
        <w:t xml:space="preserve">55.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99"/>
    <w:bookmarkStart w:id="100" w:name="ref-Cuadra:2005aa"/>
    <w:p>
      <w:pPr>
        <w:pStyle w:val="Bibliography"/>
      </w:pPr>
      <w:r>
        <w:t xml:space="preserve">56.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0"/>
    <w:bookmarkStart w:id="101" w:name="ref-Boer:2010aa"/>
    <w:p>
      <w:pPr>
        <w:pStyle w:val="Bibliography"/>
      </w:pPr>
      <w:r>
        <w:t xml:space="preserve">57.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01"/>
    <w:bookmarkStart w:id="102" w:name="ref-srpb"/>
    <w:p>
      <w:pPr>
        <w:pStyle w:val="Bibliography"/>
      </w:pPr>
      <w:r>
        <w:t xml:space="preserve">58. https://bicr-resource.atr.jp/srpbs1600/..</w:t>
      </w:r>
    </w:p>
    <w:bookmarkEnd w:id="102"/>
    <w:bookmarkStart w:id="103" w:name="ref-Wolpert:1997aa"/>
    <w:p>
      <w:pPr>
        <w:pStyle w:val="Bibliography"/>
      </w:pPr>
      <w:r>
        <w:t xml:space="preserve">59.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03"/>
    <w:bookmarkStart w:id="104" w:name="ref-Stone:2020aa"/>
    <w:p>
      <w:pPr>
        <w:pStyle w:val="Bibliography"/>
      </w:pPr>
      <w:r>
        <w:t xml:space="preserve">60.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04"/>
    <w:bookmarkStart w:id="105" w:name="ref-Li:2020aa"/>
    <w:p>
      <w:pPr>
        <w:pStyle w:val="Bibliography"/>
      </w:pPr>
      <w:r>
        <w:t xml:space="preserve">61.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https://github.com/ntustison/Histograms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developer of N4 and Atropos) and co-author Dr. Talissa Altes, one</w:t>
      </w:r>
      <w:r>
        <w:t xml:space="preserve"> </w:t>
      </w:r>
      <w:r>
        <w:t xml:space="preserve">of the most experienced individuals in the field.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2021-02-11T15:22:46Z</dcterms:created>
  <dcterms:modified xsi:type="dcterms:W3CDTF">2021-02-11T15:22:46Z</dcterms:modified>
</cp:coreProperties>
</file>