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Advanced Normalization Tools (ANTs) is a state-of-the-art, open-source</w:t>
      </w:r>
      <w:r>
        <w:t xml:space="preserve"> </w:t>
      </w:r>
      <w:r>
        <w:t xml:space="preserve">software toolkit for image registration, segmentation, and other functionality</w:t>
      </w:r>
      <w:r>
        <w:t xml:space="preserve"> </w:t>
      </w:r>
      <w:r>
        <w:t xml:space="preserve">for comprehensive biological and medical image analysis. Historically, ANTs is</w:t>
      </w:r>
      <w:r>
        <w:t xml:space="preserve"> </w:t>
      </w:r>
      <w:r>
        <w:t xml:space="preserve">rooted in advanced image registration techniques which have been at the</w:t>
      </w:r>
      <w:r>
        <w:t xml:space="preserve"> </w:t>
      </w:r>
      <w:r>
        <w:t xml:space="preserve">forefront of the field due to seminal contributions that date back to the</w:t>
      </w:r>
      <w:r>
        <w:t xml:space="preserve"> </w:t>
      </w:r>
      <w:r>
        <w:t xml:space="preserve">original elastic matching method of Bajcsy and co-investigators</w:t>
      </w:r>
      <w:r>
        <w:rPr>
          <w:vertAlign w:val="superscript"/>
        </w:rPr>
        <w:t xml:space="preserve">1–3</w:t>
      </w:r>
      <w:r>
        <w:t xml:space="preserve"> </w:t>
      </w:r>
      <w:r>
        <w:t xml:space="preserve">and continues to set the standard in</w:t>
      </w:r>
      <w:r>
        <w:t xml:space="preserve"> </w:t>
      </w:r>
      <w:r>
        <w:t xml:space="preserve">the field. Various independent platforms have been used to evaluate ANTs tools</w:t>
      </w:r>
      <w:r>
        <w:t xml:space="preserve"> </w:t>
      </w:r>
      <w:r>
        <w:t xml:space="preserve">since their early development. In a landmark paper</w:t>
      </w:r>
      <w:r>
        <w:rPr>
          <w:vertAlign w:val="superscript"/>
        </w:rPr>
        <w:t xml:space="preserve">4</w:t>
      </w:r>
      <w:r>
        <w:t xml:space="preserve">, the authors</w:t>
      </w:r>
      <w:r>
        <w:t xml:space="preserve"> </w:t>
      </w:r>
      <w:r>
        <w:t xml:space="preserve">reported an extensive evaluation using multiple neuroimaging datasets analyzed</w:t>
      </w:r>
      <w:r>
        <w:t xml:space="preserve"> </w:t>
      </w:r>
      <w:r>
        <w:t xml:space="preserve">by fourteen different registration tools, including the Symmetric Normalization</w:t>
      </w:r>
      <w:r>
        <w:t xml:space="preserve"> </w:t>
      </w:r>
      <w:r>
        <w:t xml:space="preserve">(SyN) algorithm</w:t>
      </w:r>
      <w:r>
        <w:rPr>
          <w:vertAlign w:val="superscript"/>
        </w:rPr>
        <w:t xml:space="preserve">5</w:t>
      </w:r>
      <w:r>
        <w:t xml:space="preserve"> </w:t>
      </w:r>
      <w:r>
        <w:t xml:space="preserve">found in ANTs</w:t>
      </w:r>
      <w:r>
        <w:rPr>
          <w:vertAlign w:val="superscript"/>
        </w:rPr>
        <w:t xml:space="preserve">6</w:t>
      </w:r>
      <w:r>
        <w:t xml:space="preserve">, and found that</w:t>
      </w:r>
      <w:r>
        <w:t xml:space="preserve"> </w:t>
      </w:r>
      <w:r>
        <w:t xml:space="preserve">“</w:t>
      </w:r>
      <w:r>
        <w:t xml:space="preserve">ART, SyN, IRTK, and SPM’s DARTEL Toolbox gave the best results according to</w:t>
      </w:r>
      <w:r>
        <w:t xml:space="preserve"> </w:t>
      </w:r>
      <w:r>
        <w:t xml:space="preserve">overlap and distance measures, with ART and SyN delivering the most consistently</w:t>
      </w:r>
      <w:r>
        <w:t xml:space="preserve"> </w:t>
      </w:r>
      <w:r>
        <w:t xml:space="preserve">high accuracy across subjects and label sets.</w:t>
      </w:r>
      <w:r>
        <w:t xml:space="preserve">”</w:t>
      </w:r>
    </w:p>
    <w:p>
      <w:pPr>
        <w:pStyle w:val="BodyText"/>
      </w:pPr>
      <w:r>
        <w:t xml:space="preserve">Since its inception, though, ANTs has expanded significantly beyond its image</w:t>
      </w:r>
      <w:r>
        <w:t xml:space="preserve"> </w:t>
      </w:r>
      <w:r>
        <w:t xml:space="preserve">registration origins. Other core contributions include template building</w:t>
      </w:r>
      <w:r>
        <w:rPr>
          <w:vertAlign w:val="superscript"/>
        </w:rPr>
        <w:t xml:space="preserve">7</w:t>
      </w:r>
      <w:r>
        <w:t xml:space="preserve">, segmentation</w:t>
      </w:r>
      <w:r>
        <w:rPr>
          <w:vertAlign w:val="superscript"/>
        </w:rPr>
        <w:t xml:space="preserve">8</w:t>
      </w:r>
      <w:r>
        <w:t xml:space="preserve">, image preprocessing (e.g., bias</w:t>
      </w:r>
      <w:r>
        <w:t xml:space="preserve"> </w:t>
      </w:r>
      <w:r>
        <w:t xml:space="preserve">correction</w:t>
      </w:r>
      <w:r>
        <w:rPr>
          <w:vertAlign w:val="superscript"/>
        </w:rPr>
        <w:t xml:space="preserve">9</w:t>
      </w:r>
      <w:r>
        <w:t xml:space="preserve"> </w:t>
      </w:r>
      <w:r>
        <w:t xml:space="preserve">and denoising</w:t>
      </w:r>
      <w:r>
        <w:rPr>
          <w:vertAlign w:val="superscript"/>
        </w:rPr>
        <w:t xml:space="preserve">10</w:t>
      </w:r>
      <w:r>
        <w:t xml:space="preserve">), joint label fusion</w:t>
      </w:r>
      <w:r>
        <w:rPr>
          <w:vertAlign w:val="superscript"/>
        </w:rPr>
        <w:t xml:space="preserve">11,12</w:t>
      </w:r>
      <w:r>
        <w:t xml:space="preserve">, and brain cortical thickness estimation</w:t>
      </w:r>
      <w:r>
        <w:rPr>
          <w:vertAlign w:val="superscript"/>
        </w:rPr>
        <w:t xml:space="preserve">13,14</w:t>
      </w:r>
      <w:r>
        <w:t xml:space="preserve">. Additionally, ANTs</w:t>
      </w:r>
      <w:r>
        <w:t xml:space="preserve"> </w:t>
      </w:r>
      <w:r>
        <w:t xml:space="preserve">has been integrated into multiple, publicly available workflows such as fMRIprep</w:t>
      </w:r>
      <w:r>
        <w:rPr>
          <w:vertAlign w:val="superscript"/>
        </w:rPr>
        <w:t xml:space="preserve">15</w:t>
      </w:r>
      <w:r>
        <w:t xml:space="preserve"> </w:t>
      </w:r>
      <w:r>
        <w:t xml:space="preserve">and the Spinal Cord Toolbox</w:t>
      </w:r>
      <w:r>
        <w:rPr>
          <w:vertAlign w:val="superscript"/>
        </w:rPr>
        <w:t xml:space="preserve">16</w:t>
      </w:r>
      <w:r>
        <w:t xml:space="preserve">. Frequently</w:t>
      </w:r>
      <w:r>
        <w:t xml:space="preserve"> </w:t>
      </w:r>
      <w:r>
        <w:t xml:space="preserve">used ANTs pipelines, such as cortical thickness estimation</w:t>
      </w:r>
      <w:r>
        <w:rPr>
          <w:vertAlign w:val="superscript"/>
        </w:rPr>
        <w:t xml:space="preserve">14</w:t>
      </w:r>
      <w:r>
        <w:t xml:space="preserve">,</w:t>
      </w:r>
      <w:r>
        <w:t xml:space="preserve"> </w:t>
      </w:r>
      <w:r>
        <w:t xml:space="preserve">have been integrated into Docker containers and packaged as Brain Imaging Data</w:t>
      </w:r>
      <w:r>
        <w:t xml:space="preserve"> </w:t>
      </w:r>
      <w:r>
        <w:t xml:space="preserve">Structure (BIDS)</w:t>
      </w:r>
      <w:r>
        <w:rPr>
          <w:vertAlign w:val="superscript"/>
        </w:rPr>
        <w:t xml:space="preserve">17</w:t>
      </w:r>
      <w:r>
        <w:t xml:space="preserve"> </w:t>
      </w:r>
      <w:r>
        <w:t xml:space="preserve">and FlyWheel applications (i.e.,</w:t>
      </w:r>
      <w:r>
        <w:t xml:space="preserve"> </w:t>
      </w:r>
      <w:r>
        <w:t xml:space="preserve">``gears’’). It has also been independently ported for various platforms</w:t>
      </w:r>
      <w:r>
        <w:t xml:space="preserve"> </w:t>
      </w:r>
      <w:r>
        <w:t xml:space="preserve">including Neurodebian</w:t>
      </w:r>
      <w:r>
        <w:rPr>
          <w:vertAlign w:val="superscript"/>
        </w:rPr>
        <w:t xml:space="preserve">18</w:t>
      </w:r>
      <w:r>
        <w:t xml:space="preserve"> </w:t>
      </w:r>
      <w:r>
        <w:t xml:space="preserve">(Debian OS), Neuroconductor</w:t>
      </w:r>
      <w:r>
        <w:rPr>
          <w:vertAlign w:val="superscript"/>
        </w:rPr>
        <w:t xml:space="preserve">19</w:t>
      </w:r>
      <w:r>
        <w:t xml:space="preserve"> </w:t>
      </w:r>
      <w:r>
        <w:t xml:space="preserve">(the R statistical project), and Nipype</w:t>
      </w:r>
      <w:r>
        <w:rPr>
          <w:vertAlign w:val="superscript"/>
        </w:rPr>
        <w:t xml:space="preserve">20</w:t>
      </w:r>
      <w:r>
        <w:t xml:space="preserve"> </w:t>
      </w:r>
      <w:r>
        <w:t xml:space="preserve">(Python). Even competing softwares, such as FreeSurfer</w:t>
      </w:r>
      <w:r>
        <w:rPr>
          <w:vertAlign w:val="superscript"/>
        </w:rPr>
        <w:t xml:space="preserve">21</w:t>
      </w:r>
      <w:r>
        <w:t xml:space="preserve">, have incorporated well-performing and complementary ANTs</w:t>
      </w:r>
      <w:r>
        <w:t xml:space="preserve"> </w:t>
      </w:r>
      <w:r>
        <w:t xml:space="preserve">components</w:t>
      </w:r>
      <w:r>
        <w:rPr>
          <w:vertAlign w:val="superscript"/>
        </w:rPr>
        <w:t xml:space="preserve">9,10</w:t>
      </w:r>
      <w:r>
        <w:t xml:space="preserve"> </w:t>
      </w:r>
      <w:r>
        <w:t xml:space="preserve">into their own libraries.</w:t>
      </w:r>
    </w:p>
    <w:p>
      <w:r>
        <w:br w:type="page"/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42" w:name="refs"/>
    <w:bookmarkStart w:id="21" w:name="ref-Bajcsy:1982aa"/>
    <w:p>
      <w:pPr>
        <w:pStyle w:val="Bibliography"/>
      </w:pPr>
      <w:r>
        <w:t xml:space="preserve">1. Bajcsy, R. &amp; Broit, C. Matching of deformed images. in</w:t>
      </w:r>
      <w:r>
        <w:t xml:space="preserve"> </w:t>
      </w:r>
      <w:r>
        <w:rPr>
          <w:i/>
        </w:rPr>
        <w:t xml:space="preserve">Sixth International Conference on Pattern Recognition (ICPR’82)</w:t>
      </w:r>
      <w:r>
        <w:t xml:space="preserve"> </w:t>
      </w:r>
      <w:r>
        <w:t xml:space="preserve">351–353 (1982).</w:t>
      </w:r>
    </w:p>
    <w:bookmarkEnd w:id="21"/>
    <w:bookmarkStart w:id="22" w:name="ref-Bajcsy:1989aa"/>
    <w:p>
      <w:pPr>
        <w:pStyle w:val="Bibliography"/>
      </w:pPr>
      <w:r>
        <w:t xml:space="preserve">2. Bajcsy, R. &amp; Kovacic, S. Multiresolution elastic matching.</w:t>
      </w:r>
      <w:r>
        <w:t xml:space="preserve"> </w:t>
      </w:r>
      <w:r>
        <w:rPr>
          <w:i/>
        </w:rPr>
        <w:t xml:space="preserve">Computer Vision, Graphics, and Image Processing</w:t>
      </w:r>
      <w:r>
        <w:t xml:space="preserve"> </w:t>
      </w:r>
      <w:r>
        <w:rPr>
          <w:b/>
        </w:rPr>
        <w:t xml:space="preserve">46</w:t>
      </w:r>
      <w:r>
        <w:t xml:space="preserve">, 1–21 (1989).</w:t>
      </w:r>
    </w:p>
    <w:bookmarkEnd w:id="22"/>
    <w:bookmarkStart w:id="23" w:name="ref-Gee:2003aa"/>
    <w:p>
      <w:pPr>
        <w:pStyle w:val="Bibliography"/>
      </w:pPr>
      <w:r>
        <w:t xml:space="preserve">3. Gee, J., Sundaram, T., Hasegawa, I., Uematsu, H. &amp; Hatabu, H. Characterization of regional pulmonary mechanics from serial magnetic resonance imaging data.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rPr>
          <w:b/>
        </w:rPr>
        <w:t xml:space="preserve">10</w:t>
      </w:r>
      <w:r>
        <w:t xml:space="preserve">, 1147–52 (2003).</w:t>
      </w:r>
    </w:p>
    <w:bookmarkEnd w:id="23"/>
    <w:bookmarkStart w:id="24" w:name="ref-Klein:2009aa"/>
    <w:p>
      <w:pPr>
        <w:pStyle w:val="Bibliography"/>
      </w:pPr>
      <w:r>
        <w:t xml:space="preserve">4. Klein, A.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Evaluation of 14 nonlinear deformation algorithms applied to human brain MRI registration.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46</w:t>
      </w:r>
      <w:r>
        <w:t xml:space="preserve">, 786–802 (2009).</w:t>
      </w:r>
    </w:p>
    <w:bookmarkEnd w:id="24"/>
    <w:bookmarkStart w:id="25" w:name="ref-Avants:2008aa"/>
    <w:p>
      <w:pPr>
        <w:pStyle w:val="Bibliography"/>
      </w:pPr>
      <w:r>
        <w:t xml:space="preserve">5. Avants, B. B., Epstein, C. L., Grossman, M. &amp; Gee, J. C. Symmetric diffeomorphic image registration with cross-correlation: Evaluating automated labeling of elderly and neurodegenerative brain.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rPr>
          <w:b/>
        </w:rPr>
        <w:t xml:space="preserve">12</w:t>
      </w:r>
      <w:r>
        <w:t xml:space="preserve">, 26–41 (2008).</w:t>
      </w:r>
    </w:p>
    <w:bookmarkEnd w:id="25"/>
    <w:bookmarkStart w:id="26" w:name="ref-Avants:2011ab"/>
    <w:p>
      <w:pPr>
        <w:pStyle w:val="Bibliography"/>
      </w:pPr>
      <w:r>
        <w:t xml:space="preserve">6. Avants, B.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A reproducible evaluation of ANTs similarity metric performance in brain image registration.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54</w:t>
      </w:r>
      <w:r>
        <w:t xml:space="preserve">, 2033–44 (2011).</w:t>
      </w:r>
    </w:p>
    <w:bookmarkEnd w:id="26"/>
    <w:bookmarkStart w:id="27" w:name="ref-Avants:2010aa"/>
    <w:p>
      <w:pPr>
        <w:pStyle w:val="Bibliography"/>
      </w:pPr>
      <w:r>
        <w:t xml:space="preserve">7. Avants, B.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optimal template effect in hippocampus studies of diseased populations.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49</w:t>
      </w:r>
      <w:r>
        <w:t xml:space="preserve">, 2457–66 (2010).</w:t>
      </w:r>
    </w:p>
    <w:bookmarkEnd w:id="27"/>
    <w:bookmarkStart w:id="28" w:name="ref-Avants:2011aa"/>
    <w:p>
      <w:pPr>
        <w:pStyle w:val="Bibliography"/>
      </w:pPr>
      <w:r>
        <w:t xml:space="preserve">8. Avants, B. B., Tustison, N. J., Wu, J., Cook, P. A. &amp; Gee, J. C. An open source multivariate framework for</w:t>
      </w:r>
      <w:r>
        <w:t xml:space="preserve"> </w:t>
      </w:r>
      <m:oMath>
        <m:r>
          <m:t>n</m:t>
        </m:r>
      </m:oMath>
      <w:r>
        <w:t xml:space="preserve">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rPr>
          <w:b/>
        </w:rPr>
        <w:t xml:space="preserve">9</w:t>
      </w:r>
      <w:r>
        <w:t xml:space="preserve">, 381–400 (2011).</w:t>
      </w:r>
    </w:p>
    <w:bookmarkEnd w:id="28"/>
    <w:bookmarkStart w:id="29" w:name="ref-Tustison2009e"/>
    <w:p>
      <w:pPr>
        <w:pStyle w:val="Bibliography"/>
      </w:pPr>
      <w:r>
        <w:t xml:space="preserve">9. Tustison, N. J. &amp; Gee, J. C. N4ITK: Nick’s N3 ITK implementation for MRI bias field correction.</w:t>
      </w:r>
      <w:r>
        <w:t xml:space="preserve"> </w:t>
      </w:r>
      <w:r>
        <w:rPr>
          <w:i/>
        </w:rPr>
        <w:t xml:space="preserve">The Insight Journal</w:t>
      </w:r>
      <w:r>
        <w:t xml:space="preserve"> </w:t>
      </w:r>
      <w:r>
        <w:t xml:space="preserve">(2009).</w:t>
      </w:r>
    </w:p>
    <w:bookmarkEnd w:id="29"/>
    <w:bookmarkStart w:id="30" w:name="ref-Manjon:2010aa"/>
    <w:p>
      <w:pPr>
        <w:pStyle w:val="Bibliography"/>
      </w:pPr>
      <w:r>
        <w:t xml:space="preserve">10. Manjón, J. V., Coupé, P., Martí-Bonmatí, L., Collins, D. L. &amp; Robles, M. Adaptive non-local means denoising of MR images with spatially varying noise levels.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rPr>
          <w:b/>
        </w:rPr>
        <w:t xml:space="preserve">31</w:t>
      </w:r>
      <w:r>
        <w:t xml:space="preserve">, 192–203 (2010).</w:t>
      </w:r>
    </w:p>
    <w:bookmarkEnd w:id="30"/>
    <w:bookmarkStart w:id="31" w:name="ref-Wang:2013aa"/>
    <w:p>
      <w:pPr>
        <w:pStyle w:val="Bibliography"/>
      </w:pPr>
      <w:r>
        <w:t xml:space="preserve">11. Wang, H. &amp; Yushkevich, P. A. Multi-atlas segmentation with joint label fusion and corrective learning-an open source implementation.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7</w:t>
      </w:r>
      <w:r>
        <w:t xml:space="preserve">, 27 (2013).</w:t>
      </w:r>
    </w:p>
    <w:bookmarkEnd w:id="31"/>
    <w:bookmarkStart w:id="32" w:name="ref-Wang:2013ab"/>
    <w:p>
      <w:pPr>
        <w:pStyle w:val="Bibliography"/>
      </w:pPr>
      <w:r>
        <w:t xml:space="preserve">12. Wang, H.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Multi-atlas segmentation with joint label fusion.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rPr>
          <w:b/>
        </w:rPr>
        <w:t xml:space="preserve">35</w:t>
      </w:r>
      <w:r>
        <w:t xml:space="preserve">, 611–23 (2013).</w:t>
      </w:r>
    </w:p>
    <w:bookmarkEnd w:id="32"/>
    <w:bookmarkStart w:id="33" w:name="ref-Das:2009aa"/>
    <w:p>
      <w:pPr>
        <w:pStyle w:val="Bibliography"/>
      </w:pPr>
      <w:r>
        <w:t xml:space="preserve">13. Das, S. R., Avants, B. B., Grossman, M. &amp; Gee, J. C. Registration based cortical thickness measurement.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45</w:t>
      </w:r>
      <w:r>
        <w:t xml:space="preserve">, 867–79 (2009).</w:t>
      </w:r>
    </w:p>
    <w:bookmarkEnd w:id="33"/>
    <w:bookmarkStart w:id="34" w:name="ref-Tustison:2014ab"/>
    <w:p>
      <w:pPr>
        <w:pStyle w:val="Bibliography"/>
      </w:pPr>
      <w:r>
        <w:t xml:space="preserve">14. Tustison, N.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Large-scale evaluation of ANTs and FreeSurfer 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99</w:t>
      </w:r>
      <w:r>
        <w:t xml:space="preserve">, 166–79 (2014).</w:t>
      </w:r>
    </w:p>
    <w:bookmarkEnd w:id="34"/>
    <w:bookmarkStart w:id="35" w:name="ref-Esteban:2019aa"/>
    <w:p>
      <w:pPr>
        <w:pStyle w:val="Bibliography"/>
      </w:pPr>
      <w:r>
        <w:t xml:space="preserve">15. Esteban, O.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FMRIPrep: A robust preprocessing pipeline for functional MRI.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rPr>
          <w:b/>
        </w:rPr>
        <w:t xml:space="preserve">16</w:t>
      </w:r>
      <w:r>
        <w:t xml:space="preserve">, 111–116 (2019).</w:t>
      </w:r>
    </w:p>
    <w:bookmarkEnd w:id="35"/>
    <w:bookmarkStart w:id="36" w:name="ref-De-Leener:2017aa"/>
    <w:p>
      <w:pPr>
        <w:pStyle w:val="Bibliography"/>
      </w:pPr>
      <w:r>
        <w:t xml:space="preserve">16. De Leener, B.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SCT: Spinal cord toolbox, an open-source software for processing spinal cord MRI data.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145</w:t>
      </w:r>
      <w:r>
        <w:t xml:space="preserve">, 24–43 (2017).</w:t>
      </w:r>
    </w:p>
    <w:bookmarkEnd w:id="36"/>
    <w:bookmarkStart w:id="37" w:name="ref-Gorgolewski:2016aa"/>
    <w:p>
      <w:pPr>
        <w:pStyle w:val="Bibliography"/>
      </w:pPr>
      <w:r>
        <w:t xml:space="preserve">17. Gorgolewski, K.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brain imaging data structure, a format for organizing and describing outputs of neuroimaging experiments.</w:t>
      </w:r>
      <w:r>
        <w:t xml:space="preserve"> </w:t>
      </w:r>
      <w:r>
        <w:rPr>
          <w:i/>
        </w:rPr>
        <w:t xml:space="preserve">Sci Data</w:t>
      </w:r>
      <w:r>
        <w:t xml:space="preserve"> </w:t>
      </w:r>
      <w:r>
        <w:rPr>
          <w:b/>
        </w:rPr>
        <w:t xml:space="preserve">3</w:t>
      </w:r>
      <w:r>
        <w:t xml:space="preserve">, 160044 (2016).</w:t>
      </w:r>
    </w:p>
    <w:bookmarkEnd w:id="37"/>
    <w:bookmarkStart w:id="38" w:name="ref-Halchenko:2012aa"/>
    <w:p>
      <w:pPr>
        <w:pStyle w:val="Bibliography"/>
      </w:pPr>
      <w:r>
        <w:t xml:space="preserve">18. Halchenko, Y. O. &amp; Hanke, M. Open is not enough. Let’s take the next step: An integrated, community-driven computing platform for neuroscience.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6</w:t>
      </w:r>
      <w:r>
        <w:t xml:space="preserve">, 22 (2012).</w:t>
      </w:r>
    </w:p>
    <w:bookmarkEnd w:id="38"/>
    <w:bookmarkStart w:id="39" w:name="ref-Muschelli:2019aa"/>
    <w:p>
      <w:pPr>
        <w:pStyle w:val="Bibliography"/>
      </w:pPr>
      <w:r>
        <w:t xml:space="preserve">19. Muschelli, J.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Neuroconductor: An R platform for medical imaging analysis.</w:t>
      </w:r>
      <w:r>
        <w:t xml:space="preserve"> </w:t>
      </w:r>
      <w:r>
        <w:rPr>
          <w:i/>
        </w:rPr>
        <w:t xml:space="preserve">Biostatistics</w:t>
      </w:r>
      <w:r>
        <w:t xml:space="preserve"> </w:t>
      </w:r>
      <w:r>
        <w:rPr>
          <w:b/>
        </w:rPr>
        <w:t xml:space="preserve">20</w:t>
      </w:r>
      <w:r>
        <w:t xml:space="preserve">, 218–239 (2019).</w:t>
      </w:r>
    </w:p>
    <w:bookmarkEnd w:id="39"/>
    <w:bookmarkStart w:id="40" w:name="ref-Gorgolewski:2011aa"/>
    <w:p>
      <w:pPr>
        <w:pStyle w:val="Bibliography"/>
      </w:pPr>
      <w:r>
        <w:t xml:space="preserve">20. Gorgolewski, K.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Nipype: A flexible, lightweight and extensible neuroimaging data processing framework in python.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rPr>
          <w:b/>
        </w:rPr>
        <w:t xml:space="preserve">5</w:t>
      </w:r>
      <w:r>
        <w:t xml:space="preserve">, 13 (2011).</w:t>
      </w:r>
    </w:p>
    <w:bookmarkEnd w:id="40"/>
    <w:bookmarkStart w:id="41" w:name="ref-Fischl:2012aa"/>
    <w:p>
      <w:pPr>
        <w:pStyle w:val="Bibliography"/>
      </w:pPr>
      <w:r>
        <w:t xml:space="preserve">21. Fischl, B. FreeSurfer.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rPr>
          <w:b/>
        </w:rPr>
        <w:t xml:space="preserve">62</w:t>
      </w:r>
      <w:r>
        <w:t xml:space="preserve">, 774–81 (2012).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2020-11-06T21:22:33Z</dcterms:created>
  <dcterms:modified xsi:type="dcterms:W3CDTF">2020-11-06T21:22:33Z</dcterms:modified>
</cp:coreProperties>
</file>