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20160311專題討論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48"/>
          <w:szCs w:val="48"/>
          <w:rtl w:val="0"/>
        </w:rPr>
        <w:t xml:space="preserve">後端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工具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+ mysql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amgularJS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nodeJS(撈資料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html5 + css3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google map api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facebook api(取得個人資料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imgur api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 申請完會員,會記一封郵件內涵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驗證網址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會員認證(</w:t>
      </w: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使用者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手機簡訊(api)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目標: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確認是否為本人(自然人)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ff0000"/>
        </w:rPr>
      </w:pP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功能: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單一手機號碼只能有一個帳號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申請成為商家的認證程序</w:t>
      </w:r>
      <w:r w:rsidDel="00000000" w:rsidR="00000000" w:rsidRPr="00000000">
        <w:rPr>
          <w:rFonts w:ascii="SimSun" w:cs="SimSun" w:eastAsia="SimSun" w:hAnsi="SimSun"/>
          <w:rtl w:val="0"/>
        </w:rPr>
        <w:t xml:space="preserve">(如該帳號有申請商家會多出商家功能)(</w:t>
      </w: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商家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申請商家必填資料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公司統編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公司名稱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傳真號碼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公司地址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聯絡人姓名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工作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上架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商家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回覆(jQuery + Xmpp + Openfire)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商家對申請工作者之面試回覆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商家對申請工作者之工作細節說明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分析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各個工作之點擊率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各個工作之瀏覽時間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工作類型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上班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打卡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QR-code內含驗證碼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google map定位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注意:商家與使用者色調需不同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網站管理員(</w:t>
      </w:r>
      <w:r w:rsidDel="00000000" w:rsidR="00000000" w:rsidRPr="00000000">
        <w:rPr>
          <w:color w:val="ff0000"/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對於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商家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申請之</w:t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審核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已審核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拒絕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接受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未審核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自動審核(利用node.js到</w:t>
      </w:r>
      <w:hyperlink r:id="rId5">
        <w:r w:rsidDel="00000000" w:rsidR="00000000" w:rsidRPr="00000000">
          <w:rPr>
            <w:color w:val="3b5998"/>
            <w:sz w:val="20"/>
            <w:szCs w:val="20"/>
            <w:shd w:fill="fefefe" w:val="clear"/>
            <w:rtl w:val="0"/>
          </w:rPr>
          <w:t xml:space="preserve">https://www.etax.nat.gov.tw/etwmain/front/ETW113W1_3</w:t>
        </w:r>
      </w:hyperlink>
      <w:r w:rsidDel="00000000" w:rsidR="00000000" w:rsidRPr="00000000">
        <w:rPr>
          <w:rFonts w:ascii="SimSun" w:cs="SimSun" w:eastAsia="SimSun" w:hAnsi="SimSun"/>
          <w:rtl w:val="0"/>
        </w:rPr>
        <w:t xml:space="preserve">撈資料)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手動審核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分析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工作類型分析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各區域分析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優質公司分析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每天工作時數分析(</w:t>
      </w:r>
      <w:r w:rsidDel="00000000" w:rsidR="00000000" w:rsidRPr="00000000">
        <w:rPr>
          <w:rFonts w:ascii="SimSun" w:cs="SimSun" w:eastAsia="SimSun" w:hAnsi="SimSun"/>
          <w:color w:val="ff0000"/>
          <w:rtl w:val="0"/>
        </w:rPr>
        <w:t xml:space="preserve">個人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遲到分析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工作上架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參考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測試資料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分析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點擊率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平均停留時間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行業排名比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平均回復訊息時間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應徵人數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商家回覆申請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工作地點with google map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大範圍搜尋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小範圍搜尋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關注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搶先看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預設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通知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全部開啟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全部關閉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app之面試討論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無須面試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如果商家同意入取,使用者介面會跑出提示:您是否願意同意該項工作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如果商家不同意,使用者會跑出您面試失敗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需面試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如果成功錄取,使用者介面會提示您錄取成功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如果面試失敗,反之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總結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管理個人資料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帳號綁定(FB+Google)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履歷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行事曆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追蹤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應徵(會把使用者應徵之資料記錄下來)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目前工作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會自動判定跟目前工作是否有時間衝突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求職進度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l.facebook.com/l.php?u=https%3A%2F%2Fwww.etax.nat.gov.tw%2Fetwmain%2Ffront%2FETW113W1_3&amp;h=RAQFnW9Vy" TargetMode="External"/></Relationships>
</file>