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927459" w14:textId="2C8E1FA1" w:rsidR="001438B8" w:rsidRDefault="001438B8" w:rsidP="001438B8">
      <w:pPr>
        <w:pStyle w:val="a4"/>
        <w:rPr>
          <w:lang w:val="en-US"/>
        </w:rPr>
      </w:pPr>
      <w:r>
        <w:rPr>
          <w:lang w:val="en-US"/>
        </w:rPr>
        <w:t>Quantum Machine Learning</w:t>
      </w:r>
    </w:p>
    <w:p w14:paraId="63601CF5" w14:textId="7943C90E" w:rsidR="0005131C" w:rsidRDefault="0005131C" w:rsidP="0005131C">
      <w:pPr>
        <w:rPr>
          <w:lang w:val="en-US"/>
        </w:rPr>
      </w:pPr>
    </w:p>
    <w:p w14:paraId="38850710" w14:textId="50BE3FF6" w:rsidR="0005131C" w:rsidRDefault="0005131C" w:rsidP="0005131C">
      <w:pPr>
        <w:pStyle w:val="1"/>
        <w:rPr>
          <w:lang w:val="en-US"/>
        </w:rPr>
      </w:pPr>
      <w:r>
        <w:rPr>
          <w:lang w:val="en-US"/>
        </w:rPr>
        <w:t>Quantum Machine Learning in a nutshell</w:t>
      </w:r>
    </w:p>
    <w:p w14:paraId="2DA8945D" w14:textId="76861D77" w:rsidR="00BB1842" w:rsidRDefault="00BB1842" w:rsidP="00BB1842">
      <w:pPr>
        <w:rPr>
          <w:noProof/>
          <w:lang w:val="en-US"/>
        </w:rPr>
      </w:pPr>
      <w:r>
        <w:rPr>
          <w:noProof/>
          <w:lang w:val="en-US"/>
        </w:rPr>
        <w:t>Variation</w:t>
      </w:r>
      <w:r w:rsidRPr="00BB1842">
        <w:rPr>
          <w:noProof/>
        </w:rPr>
        <w:t xml:space="preserve"> </w:t>
      </w:r>
      <w:r>
        <w:rPr>
          <w:noProof/>
          <w:lang w:val="en-US"/>
        </w:rPr>
        <w:t>Quantum</w:t>
      </w:r>
      <w:r w:rsidRPr="00BB1842">
        <w:rPr>
          <w:noProof/>
        </w:rPr>
        <w:t xml:space="preserve"> </w:t>
      </w:r>
      <w:r>
        <w:rPr>
          <w:noProof/>
          <w:lang w:val="en-US"/>
        </w:rPr>
        <w:t>Circuit</w:t>
      </w:r>
      <w:r w:rsidRPr="00BB1842">
        <w:rPr>
          <w:noProof/>
        </w:rPr>
        <w:t xml:space="preserve"> – </w:t>
      </w:r>
      <w:r>
        <w:rPr>
          <w:noProof/>
        </w:rPr>
        <w:t>основной</w:t>
      </w:r>
      <w:r w:rsidRPr="00BB1842">
        <w:rPr>
          <w:noProof/>
        </w:rPr>
        <w:t xml:space="preserve"> </w:t>
      </w:r>
      <w:r>
        <w:rPr>
          <w:noProof/>
        </w:rPr>
        <w:t>строительный блок.</w:t>
      </w:r>
    </w:p>
    <w:p w14:paraId="122553B9" w14:textId="3517B3B6" w:rsidR="0029325E" w:rsidRDefault="0029325E" w:rsidP="00BB1842">
      <w:pPr>
        <w:rPr>
          <w:rFonts w:ascii="Roboto" w:hAnsi="Roboto"/>
          <w:color w:val="212121"/>
          <w:shd w:val="clear" w:color="auto" w:fill="FFFFFF"/>
          <w:lang w:val="en-US"/>
        </w:rPr>
      </w:pPr>
      <w:r w:rsidRPr="0029325E">
        <w:rPr>
          <w:rStyle w:val="a6"/>
          <w:rFonts w:ascii="Roboto" w:hAnsi="Roboto"/>
          <w:color w:val="212121"/>
          <w:shd w:val="clear" w:color="auto" w:fill="FFFFFF"/>
          <w:lang w:val="en-US"/>
        </w:rPr>
        <w:t>Parity gates</w:t>
      </w:r>
      <w:r w:rsidRPr="0029325E">
        <w:rPr>
          <w:rFonts w:ascii="Roboto" w:hAnsi="Roboto"/>
          <w:color w:val="212121"/>
          <w:shd w:val="clear" w:color="auto" w:fill="FFFFFF"/>
          <w:lang w:val="en-US"/>
        </w:rPr>
        <w:t>: The gates </w:t>
      </w:r>
      <w:proofErr w:type="spellStart"/>
      <w:r w:rsidRPr="0029325E">
        <w:rPr>
          <w:rStyle w:val="HTML"/>
          <w:rFonts w:eastAsiaTheme="majorEastAsia"/>
          <w:color w:val="212121"/>
          <w:sz w:val="22"/>
          <w:szCs w:val="22"/>
          <w:lang w:val="en-US"/>
        </w:rPr>
        <w:t>cirq.XX</w:t>
      </w:r>
      <w:proofErr w:type="spellEnd"/>
      <w:r w:rsidRPr="0029325E">
        <w:rPr>
          <w:rFonts w:ascii="Roboto" w:hAnsi="Roboto"/>
          <w:color w:val="212121"/>
          <w:shd w:val="clear" w:color="auto" w:fill="FFFFFF"/>
          <w:lang w:val="en-US"/>
        </w:rPr>
        <w:t>, </w:t>
      </w:r>
      <w:proofErr w:type="spellStart"/>
      <w:r w:rsidRPr="0029325E">
        <w:rPr>
          <w:rStyle w:val="HTML"/>
          <w:rFonts w:eastAsiaTheme="majorEastAsia"/>
          <w:color w:val="212121"/>
          <w:sz w:val="22"/>
          <w:szCs w:val="22"/>
          <w:lang w:val="en-US"/>
        </w:rPr>
        <w:t>cirq.YY</w:t>
      </w:r>
      <w:proofErr w:type="spellEnd"/>
      <w:r w:rsidRPr="0029325E">
        <w:rPr>
          <w:rFonts w:ascii="Roboto" w:hAnsi="Roboto"/>
          <w:color w:val="212121"/>
          <w:shd w:val="clear" w:color="auto" w:fill="FFFFFF"/>
          <w:lang w:val="en-US"/>
        </w:rPr>
        <w:t>, and </w:t>
      </w:r>
      <w:proofErr w:type="spellStart"/>
      <w:r w:rsidRPr="0029325E">
        <w:rPr>
          <w:rStyle w:val="HTML"/>
          <w:rFonts w:eastAsiaTheme="majorEastAsia"/>
          <w:color w:val="212121"/>
          <w:sz w:val="22"/>
          <w:szCs w:val="22"/>
          <w:lang w:val="en-US"/>
        </w:rPr>
        <w:t>cirq.ZZ</w:t>
      </w:r>
      <w:proofErr w:type="spellEnd"/>
      <w:r w:rsidRPr="0029325E">
        <w:rPr>
          <w:rFonts w:ascii="Roboto" w:hAnsi="Roboto"/>
          <w:color w:val="212121"/>
          <w:shd w:val="clear" w:color="auto" w:fill="FFFFFF"/>
          <w:lang w:val="en-US"/>
        </w:rPr>
        <w:t> are equivalent to performing the equivalent one-qubit Pauli gates on both qubits. The gates </w:t>
      </w:r>
      <w:proofErr w:type="spellStart"/>
      <w:r w:rsidRPr="0029325E">
        <w:rPr>
          <w:rStyle w:val="HTML"/>
          <w:rFonts w:eastAsiaTheme="majorEastAsia"/>
          <w:color w:val="212121"/>
          <w:sz w:val="22"/>
          <w:szCs w:val="22"/>
          <w:lang w:val="en-US"/>
        </w:rPr>
        <w:t>cirq.XXPowGate</w:t>
      </w:r>
      <w:proofErr w:type="spellEnd"/>
      <w:r w:rsidRPr="0029325E">
        <w:rPr>
          <w:rFonts w:ascii="Roboto" w:hAnsi="Roboto"/>
          <w:color w:val="212121"/>
          <w:shd w:val="clear" w:color="auto" w:fill="FFFFFF"/>
          <w:lang w:val="en-US"/>
        </w:rPr>
        <w:t>, </w:t>
      </w:r>
      <w:proofErr w:type="spellStart"/>
      <w:r w:rsidRPr="0029325E">
        <w:rPr>
          <w:rStyle w:val="HTML"/>
          <w:rFonts w:eastAsiaTheme="majorEastAsia"/>
          <w:color w:val="212121"/>
          <w:sz w:val="22"/>
          <w:szCs w:val="22"/>
          <w:lang w:val="en-US"/>
        </w:rPr>
        <w:t>cirq.YYPowGate</w:t>
      </w:r>
      <w:proofErr w:type="spellEnd"/>
      <w:r w:rsidRPr="0029325E">
        <w:rPr>
          <w:rFonts w:ascii="Roboto" w:hAnsi="Roboto"/>
          <w:color w:val="212121"/>
          <w:shd w:val="clear" w:color="auto" w:fill="FFFFFF"/>
          <w:lang w:val="en-US"/>
        </w:rPr>
        <w:t>, and </w:t>
      </w:r>
      <w:proofErr w:type="spellStart"/>
      <w:r w:rsidRPr="0029325E">
        <w:rPr>
          <w:rStyle w:val="HTML"/>
          <w:rFonts w:eastAsiaTheme="majorEastAsia"/>
          <w:color w:val="212121"/>
          <w:sz w:val="22"/>
          <w:szCs w:val="22"/>
          <w:lang w:val="en-US"/>
        </w:rPr>
        <w:t>cirq.ZZPowGate</w:t>
      </w:r>
      <w:proofErr w:type="spellEnd"/>
      <w:r w:rsidRPr="0029325E">
        <w:rPr>
          <w:rFonts w:ascii="Roboto" w:hAnsi="Roboto"/>
          <w:color w:val="212121"/>
          <w:shd w:val="clear" w:color="auto" w:fill="FFFFFF"/>
          <w:lang w:val="en-US"/>
        </w:rPr>
        <w:t> are the powers of these gates.</w:t>
      </w:r>
    </w:p>
    <w:p w14:paraId="69562994" w14:textId="0EABB5D2" w:rsidR="0029325E" w:rsidRPr="0029325E" w:rsidRDefault="0029325E" w:rsidP="00BB1842">
      <w:pPr>
        <w:rPr>
          <w:lang w:val="en-US"/>
        </w:rPr>
      </w:pPr>
      <w:proofErr w:type="spellStart"/>
      <w:r w:rsidRPr="0029325E">
        <w:rPr>
          <w:rStyle w:val="a6"/>
          <w:rFonts w:ascii="Roboto" w:hAnsi="Roboto"/>
          <w:color w:val="212121"/>
          <w:shd w:val="clear" w:color="auto" w:fill="FFFFFF"/>
          <w:lang w:val="en-US"/>
        </w:rPr>
        <w:t>cirq.H</w:t>
      </w:r>
      <w:proofErr w:type="spellEnd"/>
      <w:r w:rsidRPr="0029325E">
        <w:rPr>
          <w:rStyle w:val="a6"/>
          <w:rFonts w:ascii="Roboto" w:hAnsi="Roboto"/>
          <w:color w:val="212121"/>
          <w:shd w:val="clear" w:color="auto" w:fill="FFFFFF"/>
          <w:lang w:val="en-US"/>
        </w:rPr>
        <w:t xml:space="preserve"> / </w:t>
      </w:r>
      <w:proofErr w:type="spellStart"/>
      <w:r w:rsidRPr="0029325E">
        <w:rPr>
          <w:rStyle w:val="a6"/>
          <w:rFonts w:ascii="Roboto" w:hAnsi="Roboto"/>
          <w:color w:val="212121"/>
          <w:shd w:val="clear" w:color="auto" w:fill="FFFFFF"/>
          <w:lang w:val="en-US"/>
        </w:rPr>
        <w:t>cirq.HPowGate</w:t>
      </w:r>
      <w:proofErr w:type="spellEnd"/>
      <w:r w:rsidRPr="0029325E">
        <w:rPr>
          <w:rFonts w:ascii="Roboto" w:hAnsi="Roboto"/>
          <w:color w:val="212121"/>
          <w:shd w:val="clear" w:color="auto" w:fill="FFFFFF"/>
          <w:lang w:val="en-US"/>
        </w:rPr>
        <w:t> The Hadamard gate is a rotation around the X+Z axis. </w:t>
      </w:r>
      <w:proofErr w:type="spellStart"/>
      <w:r w:rsidRPr="0029325E">
        <w:rPr>
          <w:rStyle w:val="HTML"/>
          <w:rFonts w:eastAsiaTheme="majorEastAsia"/>
          <w:color w:val="212121"/>
          <w:sz w:val="22"/>
          <w:szCs w:val="22"/>
          <w:lang w:val="en-US"/>
        </w:rPr>
        <w:t>cirq.HPowGate</w:t>
      </w:r>
      <w:proofErr w:type="spellEnd"/>
      <w:r w:rsidRPr="0029325E">
        <w:rPr>
          <w:rStyle w:val="HTML"/>
          <w:rFonts w:eastAsiaTheme="majorEastAsia"/>
          <w:color w:val="212121"/>
          <w:sz w:val="22"/>
          <w:szCs w:val="22"/>
          <w:lang w:val="en-US"/>
        </w:rPr>
        <w:t>(exponent=t)</w:t>
      </w:r>
      <w:r w:rsidRPr="0029325E">
        <w:rPr>
          <w:rFonts w:ascii="Roboto" w:hAnsi="Roboto"/>
          <w:color w:val="212121"/>
          <w:shd w:val="clear" w:color="auto" w:fill="FFFFFF"/>
          <w:lang w:val="en-US"/>
        </w:rPr>
        <w:t> is a variable rotation of t turns around this axis. </w:t>
      </w:r>
      <w:proofErr w:type="spellStart"/>
      <w:r w:rsidRPr="0029325E">
        <w:rPr>
          <w:rStyle w:val="HTML"/>
          <w:rFonts w:eastAsiaTheme="majorEastAsia"/>
          <w:color w:val="212121"/>
          <w:sz w:val="22"/>
          <w:szCs w:val="22"/>
          <w:lang w:val="en-US"/>
        </w:rPr>
        <w:t>cirq.H</w:t>
      </w:r>
      <w:proofErr w:type="spellEnd"/>
      <w:r w:rsidRPr="0029325E">
        <w:rPr>
          <w:rFonts w:ascii="Roboto" w:hAnsi="Roboto"/>
          <w:color w:val="212121"/>
          <w:shd w:val="clear" w:color="auto" w:fill="FFFFFF"/>
          <w:lang w:val="en-US"/>
        </w:rPr>
        <w:t xml:space="preserve"> is a </w:t>
      </w:r>
      <w:r>
        <w:rPr>
          <w:rFonts w:ascii="Cambria" w:hAnsi="Cambria" w:cs="Cambria"/>
          <w:color w:val="212121"/>
          <w:shd w:val="clear" w:color="auto" w:fill="FFFFFF"/>
        </w:rPr>
        <w:t>π</w:t>
      </w:r>
      <w:r w:rsidRPr="0029325E">
        <w:rPr>
          <w:rFonts w:ascii="Roboto" w:hAnsi="Roboto"/>
          <w:color w:val="212121"/>
          <w:shd w:val="clear" w:color="auto" w:fill="FFFFFF"/>
          <w:lang w:val="en-US"/>
        </w:rPr>
        <w:t xml:space="preserve"> rotation and is equivalent to </w:t>
      </w:r>
      <w:proofErr w:type="spellStart"/>
      <w:r w:rsidRPr="0029325E">
        <w:rPr>
          <w:rStyle w:val="HTML"/>
          <w:rFonts w:eastAsiaTheme="majorEastAsia"/>
          <w:color w:val="212121"/>
          <w:sz w:val="22"/>
          <w:szCs w:val="22"/>
          <w:lang w:val="en-US"/>
        </w:rPr>
        <w:t>cirq.HPowGate</w:t>
      </w:r>
      <w:proofErr w:type="spellEnd"/>
      <w:r w:rsidRPr="0029325E">
        <w:rPr>
          <w:rStyle w:val="HTML"/>
          <w:rFonts w:eastAsiaTheme="majorEastAsia"/>
          <w:color w:val="212121"/>
          <w:sz w:val="22"/>
          <w:szCs w:val="22"/>
          <w:lang w:val="en-US"/>
        </w:rPr>
        <w:t>(exponent=1)</w:t>
      </w:r>
    </w:p>
    <w:p w14:paraId="1911EED5" w14:textId="62B8DD6A" w:rsidR="00392596" w:rsidRPr="00BB1842" w:rsidRDefault="00392596" w:rsidP="00392596">
      <w:pPr>
        <w:rPr>
          <w:lang w:val="en-US"/>
        </w:rPr>
      </w:pPr>
      <w:r>
        <w:rPr>
          <w:noProof/>
        </w:rPr>
        <w:drawing>
          <wp:inline distT="0" distB="0" distL="0" distR="0" wp14:anchorId="69131D3F" wp14:editId="020EDA12">
            <wp:extent cx="5940425" cy="1525270"/>
            <wp:effectExtent l="0" t="0" r="3175" b="0"/>
            <wp:docPr id="16" name="Рисунок 16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2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66863" w14:textId="330F0982" w:rsidR="0005131C" w:rsidRDefault="0005131C" w:rsidP="0005131C">
      <w:pPr>
        <w:rPr>
          <w:lang w:val="en-US"/>
        </w:rPr>
      </w:pPr>
      <w:r>
        <w:rPr>
          <w:noProof/>
        </w:rPr>
        <w:drawing>
          <wp:inline distT="0" distB="0" distL="0" distR="0" wp14:anchorId="45641695" wp14:editId="42B0D2B1">
            <wp:extent cx="5940425" cy="4542155"/>
            <wp:effectExtent l="0" t="0" r="3175" b="0"/>
            <wp:docPr id="4" name="Рисунок 4" descr="Изображение выглядит как стол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Изображение выглядит как стол&#10;&#10;Автоматически созданное описание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4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C99EA" w14:textId="6B76DA2B" w:rsidR="0005131C" w:rsidRPr="0005131C" w:rsidRDefault="0005131C" w:rsidP="0005131C">
      <w:r>
        <w:rPr>
          <w:rFonts w:ascii="Arial" w:hAnsi="Arial" w:cs="Arial"/>
          <w:color w:val="111111"/>
          <w:shd w:val="clear" w:color="auto" w:fill="FFFFFF"/>
        </w:rPr>
        <w:lastRenderedPageBreak/>
        <w:t>Мы хотим закодировать входной вектор данных в состояние, по сути своей, выполнить операцию перевода «классических» входных данных в квантовые. Для этого мы берем </w:t>
      </w:r>
      <w:proofErr w:type="spellStart"/>
      <w:r>
        <w:rPr>
          <w:rFonts w:ascii="Arial" w:hAnsi="Arial" w:cs="Arial"/>
          <w:color w:val="111111"/>
          <w:shd w:val="clear" w:color="auto" w:fill="FFFFFF"/>
        </w:rPr>
        <w:t>кубитов</w:t>
      </w:r>
      <w:proofErr w:type="spellEnd"/>
      <w:r>
        <w:rPr>
          <w:rFonts w:ascii="Arial" w:hAnsi="Arial" w:cs="Arial"/>
          <w:color w:val="111111"/>
          <w:shd w:val="clear" w:color="auto" w:fill="FFFFFF"/>
        </w:rPr>
        <w:t xml:space="preserve">, каждый из которых исходно находится в состоянии. Состояние каждого отдельного </w:t>
      </w:r>
      <w:proofErr w:type="spellStart"/>
      <w:r>
        <w:rPr>
          <w:rFonts w:ascii="Arial" w:hAnsi="Arial" w:cs="Arial"/>
          <w:color w:val="111111"/>
          <w:shd w:val="clear" w:color="auto" w:fill="FFFFFF"/>
        </w:rPr>
        <w:t>кубита</w:t>
      </w:r>
      <w:proofErr w:type="spellEnd"/>
      <w:r>
        <w:rPr>
          <w:rFonts w:ascii="Arial" w:hAnsi="Arial" w:cs="Arial"/>
          <w:color w:val="111111"/>
          <w:shd w:val="clear" w:color="auto" w:fill="FFFFFF"/>
        </w:rPr>
        <w:t xml:space="preserve"> мы можем представить как точку на поверхности сферы Блоха:</w:t>
      </w:r>
    </w:p>
    <w:p w14:paraId="63B338F3" w14:textId="0F51346F" w:rsidR="0005131C" w:rsidRDefault="0005131C" w:rsidP="0005131C">
      <w:pPr>
        <w:rPr>
          <w:lang w:val="en-US"/>
        </w:rPr>
      </w:pPr>
      <w:r>
        <w:rPr>
          <w:noProof/>
        </w:rPr>
        <w:drawing>
          <wp:inline distT="0" distB="0" distL="0" distR="0" wp14:anchorId="5836673A" wp14:editId="2CB0A25A">
            <wp:extent cx="2085975" cy="1973593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91889" cy="1979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542B8" w14:textId="0E33A061" w:rsidR="007672CB" w:rsidRPr="007672CB" w:rsidRDefault="007672CB" w:rsidP="0005131C">
      <w:r w:rsidRPr="007672CB">
        <w:t xml:space="preserve">Мы можем «вращать» состояние нашего </w:t>
      </w:r>
      <w:proofErr w:type="spellStart"/>
      <w:r w:rsidRPr="007672CB">
        <w:t>кубита</w:t>
      </w:r>
      <w:proofErr w:type="spellEnd"/>
      <w:r w:rsidRPr="007672CB">
        <w:t xml:space="preserve">, применяя специальные </w:t>
      </w:r>
      <w:proofErr w:type="spellStart"/>
      <w:r w:rsidRPr="007672CB">
        <w:t>однокубитные</w:t>
      </w:r>
      <w:proofErr w:type="spellEnd"/>
      <w:r w:rsidRPr="007672CB">
        <w:t xml:space="preserve"> операции, так называемые гейты, соответствующие поворотам относительно разных осей сферы Блоха. Мы будем поворачивать каждый </w:t>
      </w:r>
      <w:proofErr w:type="spellStart"/>
      <w:r w:rsidRPr="007672CB">
        <w:t>кубит</w:t>
      </w:r>
      <w:proofErr w:type="spellEnd"/>
      <w:r w:rsidRPr="007672CB">
        <w:t>, например, по оси на угол, определяемый соответствующей компонентой входного вектора.</w:t>
      </w:r>
    </w:p>
    <w:p w14:paraId="61B2C24F" w14:textId="0634BF10" w:rsidR="00401E4C" w:rsidRDefault="00401E4C" w:rsidP="001438B8">
      <w:pPr>
        <w:pStyle w:val="1"/>
        <w:rPr>
          <w:lang w:val="en-US"/>
        </w:rPr>
      </w:pPr>
      <w:r>
        <w:rPr>
          <w:lang w:val="en-US"/>
        </w:rPr>
        <w:t>Dataset Description</w:t>
      </w:r>
    </w:p>
    <w:p w14:paraId="3CE3ED7D" w14:textId="05C58966" w:rsidR="001438B8" w:rsidRDefault="001438B8">
      <w:pPr>
        <w:rPr>
          <w:lang w:val="en-US"/>
        </w:rPr>
      </w:pPr>
      <w:r w:rsidRPr="001438B8">
        <w:rPr>
          <w:rFonts w:ascii="Arial" w:hAnsi="Arial" w:cs="Arial"/>
          <w:sz w:val="21"/>
          <w:szCs w:val="21"/>
          <w:shd w:val="clear" w:color="auto" w:fill="FFFFFF"/>
          <w:lang w:val="en-US"/>
        </w:rPr>
        <w:t>Fashion-MNIST is a dataset of Zalando's article images—consisting of a training set of 60,000 examples and a test set of 10,000 examples. Each example is a 28x28 grayscale image, associated with a label from 10 classes.</w:t>
      </w:r>
    </w:p>
    <w:p w14:paraId="68CD03EF" w14:textId="7EDF5D9E" w:rsidR="00401E4C" w:rsidRDefault="00401E4C" w:rsidP="001438B8">
      <w:pPr>
        <w:pStyle w:val="1"/>
        <w:rPr>
          <w:lang w:val="en-US"/>
        </w:rPr>
      </w:pPr>
      <w:r>
        <w:rPr>
          <w:lang w:val="en-US"/>
        </w:rPr>
        <w:t>EDA</w:t>
      </w:r>
    </w:p>
    <w:p w14:paraId="5A177374" w14:textId="53239A77" w:rsidR="001438B8" w:rsidRDefault="001438B8" w:rsidP="001438B8">
      <w:pPr>
        <w:rPr>
          <w:lang w:val="en-US"/>
        </w:rPr>
      </w:pPr>
      <w:r>
        <w:rPr>
          <w:lang w:val="en-US"/>
        </w:rPr>
        <w:t xml:space="preserve">Choose </w:t>
      </w:r>
      <w:r w:rsidR="005C7425">
        <w:rPr>
          <w:lang w:val="en-US"/>
        </w:rPr>
        <w:t xml:space="preserve">dataset entries which belong to 5 </w:t>
      </w:r>
      <w:r w:rsidR="00D30626">
        <w:rPr>
          <w:lang w:val="en-US"/>
        </w:rPr>
        <w:t>and</w:t>
      </w:r>
      <w:r w:rsidR="005C7425">
        <w:rPr>
          <w:lang w:val="en-US"/>
        </w:rPr>
        <w:t xml:space="preserve"> 9 classes.</w:t>
      </w:r>
    </w:p>
    <w:p w14:paraId="3B860882" w14:textId="7BB8608C" w:rsidR="00D30626" w:rsidRDefault="00D30626" w:rsidP="001438B8">
      <w:pPr>
        <w:rPr>
          <w:lang w:val="en-US"/>
        </w:rPr>
      </w:pPr>
      <w:r w:rsidRPr="00D30626">
        <w:rPr>
          <w:lang w:val="en-US"/>
        </w:rPr>
        <w:t xml:space="preserve">5 </w:t>
      </w:r>
      <w:r>
        <w:rPr>
          <w:lang w:val="en-US"/>
        </w:rPr>
        <w:t>class – ankle boots</w:t>
      </w:r>
    </w:p>
    <w:p w14:paraId="5821DA65" w14:textId="14FD3376" w:rsidR="00D30626" w:rsidRDefault="00D30626" w:rsidP="001438B8">
      <w:pPr>
        <w:rPr>
          <w:lang w:val="en-US"/>
        </w:rPr>
      </w:pPr>
      <w:r>
        <w:rPr>
          <w:lang w:val="en-US"/>
        </w:rPr>
        <w:t>9 class – sandals</w:t>
      </w:r>
    </w:p>
    <w:p w14:paraId="58D5F490" w14:textId="4BC25B76" w:rsidR="00583D0E" w:rsidRDefault="00C73CA6" w:rsidP="00583D0E">
      <w:pPr>
        <w:rPr>
          <w:lang w:val="en-US"/>
        </w:rPr>
      </w:pPr>
      <w:r>
        <w:rPr>
          <w:lang w:val="en-US"/>
        </w:rPr>
        <w:t>Normalize the dataset images by dividing by 255.0</w:t>
      </w:r>
      <w:r w:rsidR="00583D0E">
        <w:rPr>
          <w:lang w:val="en-US"/>
        </w:rPr>
        <w:t>.</w:t>
      </w:r>
    </w:p>
    <w:p w14:paraId="7A3BA172" w14:textId="1EE32183" w:rsidR="00583D0E" w:rsidRDefault="00583D0E" w:rsidP="00583D0E">
      <w:pPr>
        <w:rPr>
          <w:lang w:val="en-US"/>
        </w:rPr>
      </w:pPr>
      <w:r>
        <w:rPr>
          <w:lang w:val="en-US"/>
        </w:rPr>
        <w:t>Flatten image data by converting it to (1, 4, 1) shape</w:t>
      </w:r>
    </w:p>
    <w:p w14:paraId="0A8973C9" w14:textId="74597247" w:rsidR="00583D0E" w:rsidRDefault="00F00813" w:rsidP="00583D0E">
      <w:pPr>
        <w:rPr>
          <w:lang w:val="en-US"/>
        </w:rPr>
      </w:pPr>
      <w:r>
        <w:rPr>
          <w:lang w:val="en-US"/>
        </w:rPr>
        <w:t>E</w:t>
      </w:r>
      <w:r w:rsidR="00583D0E">
        <w:rPr>
          <w:lang w:val="en-US"/>
        </w:rPr>
        <w:t>ncode images</w:t>
      </w:r>
      <w:r>
        <w:rPr>
          <w:lang w:val="en-US"/>
        </w:rPr>
        <w:t xml:space="preserve"> with binary function</w:t>
      </w:r>
    </w:p>
    <w:p w14:paraId="0649AEDB" w14:textId="0DA8D32E" w:rsidR="00F00813" w:rsidRDefault="00F00813" w:rsidP="00583D0E">
      <w:pPr>
        <w:rPr>
          <w:lang w:val="en-US"/>
        </w:rPr>
      </w:pPr>
      <w:r>
        <w:rPr>
          <w:lang w:val="en-US"/>
        </w:rPr>
        <w:t xml:space="preserve">Convert </w:t>
      </w:r>
      <w:proofErr w:type="spellStart"/>
      <w:r>
        <w:rPr>
          <w:lang w:val="en-US"/>
        </w:rPr>
        <w:t>Cirq</w:t>
      </w:r>
      <w:proofErr w:type="spellEnd"/>
      <w:r>
        <w:rPr>
          <w:lang w:val="en-US"/>
        </w:rPr>
        <w:t xml:space="preserve"> Circuits to </w:t>
      </w:r>
      <w:proofErr w:type="spellStart"/>
      <w:r>
        <w:rPr>
          <w:lang w:val="en-US"/>
        </w:rPr>
        <w:t>tensorflow</w:t>
      </w:r>
      <w:proofErr w:type="spellEnd"/>
      <w:r>
        <w:rPr>
          <w:lang w:val="en-US"/>
        </w:rPr>
        <w:t xml:space="preserve"> tensors</w:t>
      </w:r>
    </w:p>
    <w:p w14:paraId="24C57887" w14:textId="443DFCE3" w:rsidR="00583D0E" w:rsidRDefault="00F00813" w:rsidP="00583D0E">
      <w:pPr>
        <w:rPr>
          <w:lang w:val="en-US"/>
        </w:rPr>
      </w:pPr>
      <w:r>
        <w:rPr>
          <w:lang w:val="en-US"/>
        </w:rPr>
        <w:t>Encode classes 5 and 9 to be -1 and 1 respectively.</w:t>
      </w:r>
      <w:r w:rsidR="00FE5DE2">
        <w:rPr>
          <w:lang w:val="en-US"/>
        </w:rPr>
        <w:t xml:space="preserve">  This is needed to use Hinge Loss.</w:t>
      </w:r>
    </w:p>
    <w:p w14:paraId="520C5169" w14:textId="540B840E" w:rsidR="00516CB1" w:rsidRDefault="00401E4C" w:rsidP="001438B8">
      <w:pPr>
        <w:pStyle w:val="1"/>
        <w:rPr>
          <w:lang w:val="en-US"/>
        </w:rPr>
      </w:pPr>
      <w:r>
        <w:rPr>
          <w:lang w:val="en-US"/>
        </w:rPr>
        <w:t>Model Architecture</w:t>
      </w:r>
    </w:p>
    <w:p w14:paraId="38AE6502" w14:textId="77777777" w:rsidR="001438B8" w:rsidRDefault="001438B8" w:rsidP="001438B8">
      <w:pPr>
        <w:rPr>
          <w:lang w:val="en-US"/>
        </w:rPr>
      </w:pPr>
      <w:r>
        <w:rPr>
          <w:lang w:val="en-US"/>
        </w:rPr>
        <w:t>Building the Quantum Neural Network involves two steps</w:t>
      </w:r>
    </w:p>
    <w:p w14:paraId="1565DCF7" w14:textId="77777777" w:rsidR="001438B8" w:rsidRDefault="001438B8" w:rsidP="001438B8">
      <w:pPr>
        <w:pStyle w:val="a3"/>
        <w:numPr>
          <w:ilvl w:val="0"/>
          <w:numId w:val="1"/>
        </w:numPr>
        <w:rPr>
          <w:lang w:val="en-US"/>
        </w:rPr>
      </w:pPr>
      <w:r>
        <w:rPr>
          <w:lang w:val="en-US"/>
        </w:rPr>
        <w:t>Build a class that adds gates layer by layer</w:t>
      </w:r>
    </w:p>
    <w:p w14:paraId="6F30A81D" w14:textId="22FDD4F4" w:rsidR="001438B8" w:rsidRPr="001438B8" w:rsidRDefault="001438B8" w:rsidP="001438B8">
      <w:pPr>
        <w:pStyle w:val="a3"/>
        <w:numPr>
          <w:ilvl w:val="0"/>
          <w:numId w:val="1"/>
        </w:numPr>
        <w:rPr>
          <w:lang w:val="en-US"/>
        </w:rPr>
      </w:pPr>
      <w:r>
        <w:rPr>
          <w:lang w:val="en-US"/>
        </w:rPr>
        <w:t>Define the QNN using the class from the above step</w:t>
      </w:r>
    </w:p>
    <w:p w14:paraId="57903CE0" w14:textId="07B7AAEA" w:rsidR="00401E4C" w:rsidRDefault="00401E4C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588793F" wp14:editId="1A85526C">
            <wp:extent cx="5940425" cy="1423670"/>
            <wp:effectExtent l="0" t="0" r="317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496E5" w14:textId="3BD5C53B" w:rsidR="00401E4C" w:rsidRDefault="008E7E62" w:rsidP="008E7E62">
      <w:pPr>
        <w:pStyle w:val="1"/>
        <w:rPr>
          <w:lang w:val="en-US"/>
        </w:rPr>
      </w:pPr>
      <w:r>
        <w:rPr>
          <w:lang w:val="en-US"/>
        </w:rPr>
        <w:t>Model Training</w:t>
      </w:r>
    </w:p>
    <w:p w14:paraId="28B5A41C" w14:textId="6AD9755C" w:rsidR="008E7E62" w:rsidRDefault="008E7E62" w:rsidP="008E7E62">
      <w:pPr>
        <w:rPr>
          <w:lang w:val="en-US"/>
        </w:rPr>
      </w:pPr>
      <w:r>
        <w:rPr>
          <w:lang w:val="en-US"/>
        </w:rPr>
        <w:t>The result model is trained with a batch size of 64 and for 10 epochs.</w:t>
      </w:r>
    </w:p>
    <w:p w14:paraId="33783AD1" w14:textId="373B623D" w:rsidR="008E7E62" w:rsidRDefault="008E7E62" w:rsidP="008E7E62">
      <w:pPr>
        <w:rPr>
          <w:lang w:val="en-US"/>
        </w:rPr>
      </w:pPr>
      <w:r>
        <w:rPr>
          <w:noProof/>
        </w:rPr>
        <w:drawing>
          <wp:inline distT="0" distB="0" distL="0" distR="0" wp14:anchorId="43467F65" wp14:editId="43AF4D75">
            <wp:extent cx="5940425" cy="415861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484BD" w14:textId="7B282F4D" w:rsidR="008E7E62" w:rsidRDefault="008E7E62" w:rsidP="008E7E62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F824793" wp14:editId="21D14CDE">
            <wp:extent cx="5940425" cy="430911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EB29D" w14:textId="1521F13F" w:rsidR="00AA5D63" w:rsidRDefault="00AA5D63" w:rsidP="008E7E62">
      <w:pPr>
        <w:rPr>
          <w:lang w:val="en-US"/>
        </w:rPr>
      </w:pPr>
      <w:r>
        <w:rPr>
          <w:lang w:val="en-US"/>
        </w:rPr>
        <w:t>The model performance is represented by the following metrics:</w:t>
      </w:r>
    </w:p>
    <w:p w14:paraId="5230CA63" w14:textId="4B3F75D5" w:rsidR="00AA5D63" w:rsidRDefault="0060193A" w:rsidP="00AA5D63">
      <w:pPr>
        <w:pStyle w:val="a3"/>
        <w:numPr>
          <w:ilvl w:val="0"/>
          <w:numId w:val="1"/>
        </w:numPr>
        <w:rPr>
          <w:lang w:val="en-US"/>
        </w:rPr>
      </w:pPr>
      <w:r>
        <w:rPr>
          <w:lang w:val="en-US"/>
        </w:rPr>
        <w:t>Loss – 0.37</w:t>
      </w:r>
    </w:p>
    <w:p w14:paraId="5C983B5A" w14:textId="74F4C793" w:rsidR="0060193A" w:rsidRDefault="0060193A" w:rsidP="00AA5D63">
      <w:pPr>
        <w:pStyle w:val="a3"/>
        <w:numPr>
          <w:ilvl w:val="0"/>
          <w:numId w:val="1"/>
        </w:numPr>
        <w:rPr>
          <w:lang w:val="en-US"/>
        </w:rPr>
      </w:pPr>
      <w:r>
        <w:rPr>
          <w:lang w:val="en-US"/>
        </w:rPr>
        <w:t>Accuracy – 0.82</w:t>
      </w:r>
    </w:p>
    <w:p w14:paraId="6D99414B" w14:textId="58587D12" w:rsidR="001E112F" w:rsidRDefault="001E112F" w:rsidP="001E112F">
      <w:pPr>
        <w:rPr>
          <w:lang w:val="en-US"/>
        </w:rPr>
      </w:pPr>
    </w:p>
    <w:p w14:paraId="55C302CA" w14:textId="22B7C838" w:rsidR="001E112F" w:rsidRDefault="001E112F" w:rsidP="001E112F">
      <w:pPr>
        <w:rPr>
          <w:lang w:val="en-US"/>
        </w:rPr>
      </w:pPr>
      <w:r>
        <w:rPr>
          <w:lang w:val="en-US"/>
        </w:rPr>
        <w:t>References:</w:t>
      </w:r>
    </w:p>
    <w:p w14:paraId="7F88D34C" w14:textId="363DD988" w:rsidR="001E112F" w:rsidRDefault="001E112F" w:rsidP="001E112F">
      <w:pPr>
        <w:pStyle w:val="a3"/>
        <w:numPr>
          <w:ilvl w:val="0"/>
          <w:numId w:val="1"/>
        </w:numPr>
      </w:pPr>
      <w:r w:rsidRPr="001E112F">
        <w:t xml:space="preserve">Программирование квантовых компьютеров. Базовые алгоритмы и примеры кода | </w:t>
      </w:r>
      <w:proofErr w:type="spellStart"/>
      <w:r w:rsidRPr="001E112F">
        <w:t>Химено-Сеговиа</w:t>
      </w:r>
      <w:proofErr w:type="spellEnd"/>
      <w:r w:rsidRPr="001E112F">
        <w:t xml:space="preserve"> Мерседес, </w:t>
      </w:r>
      <w:proofErr w:type="spellStart"/>
      <w:r w:rsidRPr="001E112F">
        <w:t>Хэрриган</w:t>
      </w:r>
      <w:proofErr w:type="spellEnd"/>
      <w:r w:rsidRPr="001E112F">
        <w:t xml:space="preserve"> Ник</w:t>
      </w:r>
    </w:p>
    <w:p w14:paraId="7DCF0407" w14:textId="52F931E2" w:rsidR="001E112F" w:rsidRDefault="00CE6CF5" w:rsidP="001E112F">
      <w:pPr>
        <w:pStyle w:val="a3"/>
        <w:numPr>
          <w:ilvl w:val="0"/>
          <w:numId w:val="1"/>
        </w:numPr>
        <w:rPr>
          <w:lang w:val="en-US"/>
        </w:rPr>
      </w:pPr>
      <w:r w:rsidRPr="00CE6CF5">
        <w:rPr>
          <w:lang w:val="en-US"/>
        </w:rPr>
        <w:t>TensorFlow Quantum: A Software Framework for Quantum Machine Learning</w:t>
      </w:r>
    </w:p>
    <w:p w14:paraId="3CFB9DD1" w14:textId="50962ECC" w:rsidR="0005131C" w:rsidRPr="00CE6CF5" w:rsidRDefault="0005131C" w:rsidP="001E112F">
      <w:pPr>
        <w:pStyle w:val="a3"/>
        <w:numPr>
          <w:ilvl w:val="0"/>
          <w:numId w:val="1"/>
        </w:numPr>
        <w:rPr>
          <w:lang w:val="en-US"/>
        </w:rPr>
      </w:pPr>
      <w:r w:rsidRPr="0005131C">
        <w:rPr>
          <w:lang w:val="en-US"/>
        </w:rPr>
        <w:t>https://habr.com/ru/company/raiffeisenbank/blog/523932/</w:t>
      </w:r>
    </w:p>
    <w:sectPr w:rsidR="0005131C" w:rsidRPr="00CE6CF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7A1991"/>
    <w:multiLevelType w:val="hybridMultilevel"/>
    <w:tmpl w:val="FFF27ABC"/>
    <w:lvl w:ilvl="0" w:tplc="08C6FEA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B2757A"/>
    <w:multiLevelType w:val="hybridMultilevel"/>
    <w:tmpl w:val="4CD875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747"/>
    <w:rsid w:val="0005131C"/>
    <w:rsid w:val="001438B8"/>
    <w:rsid w:val="001E112F"/>
    <w:rsid w:val="0029325E"/>
    <w:rsid w:val="00392596"/>
    <w:rsid w:val="00401E4C"/>
    <w:rsid w:val="00516CB1"/>
    <w:rsid w:val="00583D0E"/>
    <w:rsid w:val="005C7425"/>
    <w:rsid w:val="0060193A"/>
    <w:rsid w:val="007672CB"/>
    <w:rsid w:val="008E7E62"/>
    <w:rsid w:val="009B2747"/>
    <w:rsid w:val="00AA5D63"/>
    <w:rsid w:val="00BB1842"/>
    <w:rsid w:val="00C73CA6"/>
    <w:rsid w:val="00CE6CF5"/>
    <w:rsid w:val="00D30626"/>
    <w:rsid w:val="00F00813"/>
    <w:rsid w:val="00FE5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915B2"/>
  <w15:chartTrackingRefBased/>
  <w15:docId w15:val="{6E617248-DC1A-418B-A75E-B8198F0A8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38B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01E4C"/>
    <w:pPr>
      <w:ind w:left="720"/>
      <w:contextualSpacing/>
    </w:pPr>
  </w:style>
  <w:style w:type="paragraph" w:styleId="a4">
    <w:name w:val="Title"/>
    <w:basedOn w:val="a"/>
    <w:next w:val="a"/>
    <w:link w:val="a5"/>
    <w:uiPriority w:val="10"/>
    <w:qFormat/>
    <w:rsid w:val="001438B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1438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1438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6">
    <w:name w:val="Strong"/>
    <w:basedOn w:val="a0"/>
    <w:uiPriority w:val="22"/>
    <w:qFormat/>
    <w:rsid w:val="0029325E"/>
    <w:rPr>
      <w:b/>
      <w:bCs/>
    </w:rPr>
  </w:style>
  <w:style w:type="character" w:styleId="HTML">
    <w:name w:val="HTML Code"/>
    <w:basedOn w:val="a0"/>
    <w:uiPriority w:val="99"/>
    <w:semiHidden/>
    <w:unhideWhenUsed/>
    <w:rsid w:val="0029325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451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6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78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76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6D8436-FF5A-4516-9C08-B3F3CD5507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4</Pages>
  <Words>359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Nikolay Tyukaev</dc:creator>
  <cp:keywords/>
  <dc:description/>
  <cp:lastModifiedBy>Nikolay Tyukaev</cp:lastModifiedBy>
  <cp:revision>5</cp:revision>
  <dcterms:created xsi:type="dcterms:W3CDTF">2021-12-13T21:07:00Z</dcterms:created>
  <dcterms:modified xsi:type="dcterms:W3CDTF">2021-12-23T23:52:00Z</dcterms:modified>
</cp:coreProperties>
</file>