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DC203" w14:textId="5AC6789D" w:rsidR="0098589F" w:rsidRPr="00E27EE1" w:rsidRDefault="0098589F" w:rsidP="0098589F">
      <w:pPr>
        <w:ind w:left="-142"/>
        <w:jc w:val="center"/>
        <w:rPr>
          <w:b/>
          <w:sz w:val="44"/>
          <w:szCs w:val="44"/>
          <w:lang w:val="en-CA"/>
        </w:rPr>
      </w:pPr>
      <w:r w:rsidRPr="00E27EE1">
        <w:rPr>
          <w:b/>
          <w:sz w:val="44"/>
          <w:szCs w:val="44"/>
          <w:lang w:val="en-CA"/>
        </w:rPr>
        <w:t>NuPRISM Xilinx Firmware Architecture</w:t>
      </w:r>
    </w:p>
    <w:p w14:paraId="0B0E05EA" w14:textId="1B19C46D" w:rsidR="00D4731F" w:rsidRPr="00F63E07" w:rsidRDefault="00D4731F" w:rsidP="00D4731F">
      <w:pPr>
        <w:ind w:left="-142"/>
        <w:rPr>
          <w:bCs/>
          <w:sz w:val="24"/>
          <w:szCs w:val="24"/>
          <w:lang w:val="en-CA"/>
        </w:rPr>
      </w:pPr>
      <w:r w:rsidRPr="00455B35">
        <w:rPr>
          <w:b/>
          <w:sz w:val="24"/>
          <w:szCs w:val="24"/>
          <w:lang w:val="en-CA"/>
        </w:rPr>
        <w:t>Author(s):</w:t>
      </w:r>
      <w:r w:rsidRPr="00F63E07">
        <w:rPr>
          <w:bCs/>
          <w:sz w:val="24"/>
          <w:szCs w:val="24"/>
          <w:lang w:val="en-CA"/>
        </w:rPr>
        <w:t xml:space="preserve"> Ryan Payne</w:t>
      </w:r>
    </w:p>
    <w:p w14:paraId="469158A6" w14:textId="29D48165" w:rsidR="00D4731F" w:rsidRPr="00F63E07" w:rsidRDefault="00D4731F" w:rsidP="00D4731F">
      <w:pPr>
        <w:ind w:left="-142"/>
        <w:rPr>
          <w:bCs/>
          <w:sz w:val="24"/>
          <w:szCs w:val="24"/>
          <w:lang w:val="en-CA"/>
        </w:rPr>
      </w:pPr>
      <w:r w:rsidRPr="00455B35">
        <w:rPr>
          <w:b/>
          <w:sz w:val="24"/>
          <w:szCs w:val="24"/>
          <w:lang w:val="en-CA"/>
        </w:rPr>
        <w:t>Release:</w:t>
      </w:r>
      <w:r w:rsidRPr="00F63E07">
        <w:rPr>
          <w:bCs/>
          <w:sz w:val="24"/>
          <w:szCs w:val="24"/>
          <w:lang w:val="en-CA"/>
        </w:rPr>
        <w:t xml:space="preserve"> </w:t>
      </w:r>
      <w:r w:rsidR="009279AF">
        <w:rPr>
          <w:bCs/>
          <w:sz w:val="24"/>
          <w:szCs w:val="24"/>
          <w:lang w:val="en-CA"/>
        </w:rPr>
        <w:t>1.</w:t>
      </w:r>
      <w:r w:rsidR="000041CA">
        <w:rPr>
          <w:bCs/>
          <w:sz w:val="24"/>
          <w:szCs w:val="24"/>
          <w:lang w:val="en-CA"/>
        </w:rPr>
        <w:t>4</w:t>
      </w:r>
    </w:p>
    <w:p w14:paraId="025BE8FB" w14:textId="29627B4C" w:rsidR="00D4731F" w:rsidRPr="00F63E07" w:rsidRDefault="00D4731F" w:rsidP="00D4731F">
      <w:pPr>
        <w:ind w:left="-142"/>
        <w:rPr>
          <w:bCs/>
          <w:sz w:val="24"/>
          <w:szCs w:val="24"/>
          <w:lang w:val="en-CA"/>
        </w:rPr>
      </w:pPr>
      <w:r w:rsidRPr="00455B35">
        <w:rPr>
          <w:b/>
          <w:sz w:val="24"/>
          <w:szCs w:val="24"/>
          <w:lang w:val="en-CA"/>
        </w:rPr>
        <w:t>Release Date:</w:t>
      </w:r>
      <w:r w:rsidRPr="00F63E07">
        <w:rPr>
          <w:bCs/>
          <w:sz w:val="24"/>
          <w:szCs w:val="24"/>
          <w:lang w:val="en-CA"/>
        </w:rPr>
        <w:t xml:space="preserve"> 1</w:t>
      </w:r>
      <w:r w:rsidR="00836EA9">
        <w:rPr>
          <w:bCs/>
          <w:sz w:val="24"/>
          <w:szCs w:val="24"/>
          <w:lang w:val="en-CA"/>
        </w:rPr>
        <w:t>9</w:t>
      </w:r>
      <w:r w:rsidRPr="00F63E07">
        <w:rPr>
          <w:bCs/>
          <w:sz w:val="24"/>
          <w:szCs w:val="24"/>
          <w:lang w:val="en-CA"/>
        </w:rPr>
        <w:t>/05/2020</w:t>
      </w:r>
    </w:p>
    <w:p w14:paraId="6DA62D03" w14:textId="3913F6FC" w:rsidR="00D4731F" w:rsidRPr="00303116" w:rsidRDefault="00303116" w:rsidP="00D4731F">
      <w:pPr>
        <w:ind w:left="-142"/>
        <w:rPr>
          <w:bCs/>
          <w:sz w:val="24"/>
          <w:szCs w:val="24"/>
          <w:lang w:val="en-CA"/>
        </w:rPr>
      </w:pPr>
      <w:r w:rsidRPr="00455B35">
        <w:rPr>
          <w:b/>
          <w:sz w:val="24"/>
          <w:szCs w:val="24"/>
          <w:lang w:val="en-CA"/>
        </w:rPr>
        <w:t>Keywords:</w:t>
      </w:r>
      <w:r>
        <w:rPr>
          <w:bCs/>
          <w:sz w:val="24"/>
          <w:szCs w:val="24"/>
          <w:lang w:val="en-CA"/>
        </w:rPr>
        <w:t xml:space="preserve"> </w:t>
      </w:r>
      <w:r w:rsidR="007409AB" w:rsidRPr="007409AB">
        <w:rPr>
          <w:bCs/>
          <w:sz w:val="24"/>
          <w:szCs w:val="24"/>
          <w:lang w:val="en-CA"/>
        </w:rPr>
        <w:t>IWCD</w:t>
      </w:r>
      <w:r w:rsidR="007409AB">
        <w:rPr>
          <w:bCs/>
          <w:sz w:val="24"/>
          <w:szCs w:val="24"/>
          <w:lang w:val="en-CA"/>
        </w:rPr>
        <w:t xml:space="preserve">, </w:t>
      </w:r>
      <w:r>
        <w:rPr>
          <w:bCs/>
          <w:sz w:val="24"/>
          <w:szCs w:val="24"/>
          <w:lang w:val="en-CA"/>
        </w:rPr>
        <w:t>NuPRISM, Firmware, Xilinx</w:t>
      </w:r>
      <w:r w:rsidR="00627223">
        <w:rPr>
          <w:bCs/>
          <w:sz w:val="24"/>
          <w:szCs w:val="24"/>
          <w:lang w:val="en-CA"/>
        </w:rPr>
        <w:t>,</w:t>
      </w:r>
      <w:r w:rsidR="007409AB">
        <w:rPr>
          <w:bCs/>
          <w:sz w:val="24"/>
          <w:szCs w:val="24"/>
          <w:lang w:val="en-CA"/>
        </w:rPr>
        <w:t xml:space="preserve"> Altera, Ultrasclae+, Zynq, MAX10</w:t>
      </w:r>
      <w:r w:rsidR="00455B35">
        <w:rPr>
          <w:bCs/>
          <w:sz w:val="24"/>
          <w:szCs w:val="24"/>
          <w:lang w:val="en-CA"/>
        </w:rPr>
        <w:t xml:space="preserve">, Main Board, Electronics, </w:t>
      </w:r>
      <w:r w:rsidR="00D44480">
        <w:rPr>
          <w:bCs/>
          <w:sz w:val="24"/>
          <w:szCs w:val="24"/>
          <w:lang w:val="en-CA"/>
        </w:rPr>
        <w:t>m</w:t>
      </w:r>
      <w:r w:rsidR="00455B35">
        <w:rPr>
          <w:bCs/>
          <w:sz w:val="24"/>
          <w:szCs w:val="24"/>
          <w:lang w:val="en-CA"/>
        </w:rPr>
        <w:t>PMT</w:t>
      </w:r>
    </w:p>
    <w:p w14:paraId="797CE11D" w14:textId="2D57041E" w:rsidR="006D5B83" w:rsidRDefault="006D5B83" w:rsidP="00D4731F">
      <w:pPr>
        <w:ind w:left="-142"/>
        <w:rPr>
          <w:b/>
          <w:sz w:val="24"/>
          <w:szCs w:val="24"/>
          <w:lang w:val="en-CA"/>
        </w:rPr>
      </w:pPr>
    </w:p>
    <w:p w14:paraId="7E45C70A" w14:textId="55F1CA29" w:rsidR="006D5B83" w:rsidRDefault="006D5B83" w:rsidP="00D4731F">
      <w:pPr>
        <w:ind w:left="-142"/>
        <w:rPr>
          <w:b/>
          <w:sz w:val="24"/>
          <w:szCs w:val="24"/>
          <w:lang w:val="en-CA"/>
        </w:rPr>
      </w:pPr>
    </w:p>
    <w:p w14:paraId="37E566BB" w14:textId="76A2D39F" w:rsidR="006D5B83" w:rsidRDefault="006D5B83" w:rsidP="00D4731F">
      <w:pPr>
        <w:ind w:left="-142"/>
        <w:rPr>
          <w:b/>
          <w:sz w:val="24"/>
          <w:szCs w:val="24"/>
          <w:lang w:val="en-CA"/>
        </w:rPr>
      </w:pPr>
    </w:p>
    <w:p w14:paraId="5F9D63BC" w14:textId="34080F92" w:rsidR="006D5B83" w:rsidRDefault="006D5B83" w:rsidP="00D4731F">
      <w:pPr>
        <w:ind w:left="-142"/>
        <w:rPr>
          <w:b/>
          <w:sz w:val="24"/>
          <w:szCs w:val="24"/>
          <w:lang w:val="en-CA"/>
        </w:rPr>
      </w:pPr>
    </w:p>
    <w:p w14:paraId="344A1993" w14:textId="19C3E576" w:rsidR="006D5B83" w:rsidRDefault="006D5B83" w:rsidP="00D4731F">
      <w:pPr>
        <w:ind w:left="-142"/>
        <w:rPr>
          <w:b/>
          <w:sz w:val="24"/>
          <w:szCs w:val="24"/>
          <w:lang w:val="en-CA"/>
        </w:rPr>
      </w:pPr>
    </w:p>
    <w:p w14:paraId="0B46972B" w14:textId="2E22020C" w:rsidR="006D5B83" w:rsidRDefault="006D5B83" w:rsidP="00D4731F">
      <w:pPr>
        <w:ind w:left="-142"/>
        <w:rPr>
          <w:b/>
          <w:sz w:val="24"/>
          <w:szCs w:val="24"/>
          <w:lang w:val="en-CA"/>
        </w:rPr>
      </w:pPr>
    </w:p>
    <w:p w14:paraId="69B54D64" w14:textId="6B66D6A8" w:rsidR="006D5B83" w:rsidRDefault="006D5B83" w:rsidP="00D4731F">
      <w:pPr>
        <w:ind w:left="-142"/>
        <w:rPr>
          <w:b/>
          <w:sz w:val="24"/>
          <w:szCs w:val="24"/>
          <w:lang w:val="en-CA"/>
        </w:rPr>
      </w:pPr>
    </w:p>
    <w:p w14:paraId="6345E95C" w14:textId="0C1651DB" w:rsidR="006D5B83" w:rsidRDefault="006D5B83" w:rsidP="00D4731F">
      <w:pPr>
        <w:ind w:left="-142"/>
        <w:rPr>
          <w:b/>
          <w:sz w:val="24"/>
          <w:szCs w:val="24"/>
          <w:lang w:val="en-CA"/>
        </w:rPr>
      </w:pPr>
    </w:p>
    <w:p w14:paraId="4F4EF375" w14:textId="22DEB27C" w:rsidR="006D5B83" w:rsidRDefault="006D5B83" w:rsidP="00D4731F">
      <w:pPr>
        <w:ind w:left="-142"/>
        <w:rPr>
          <w:b/>
          <w:sz w:val="24"/>
          <w:szCs w:val="24"/>
          <w:lang w:val="en-CA"/>
        </w:rPr>
      </w:pPr>
    </w:p>
    <w:p w14:paraId="547216DD" w14:textId="37E3F1A1" w:rsidR="006D5B83" w:rsidRDefault="006D5B83" w:rsidP="00D4731F">
      <w:pPr>
        <w:ind w:left="-142"/>
        <w:rPr>
          <w:b/>
          <w:sz w:val="24"/>
          <w:szCs w:val="24"/>
          <w:lang w:val="en-CA"/>
        </w:rPr>
      </w:pPr>
    </w:p>
    <w:p w14:paraId="3EB9830F" w14:textId="6DE59A8E" w:rsidR="006D5B83" w:rsidRDefault="006D5B83" w:rsidP="00D4731F">
      <w:pPr>
        <w:ind w:left="-142"/>
        <w:rPr>
          <w:b/>
          <w:sz w:val="24"/>
          <w:szCs w:val="24"/>
          <w:lang w:val="en-CA"/>
        </w:rPr>
      </w:pPr>
    </w:p>
    <w:p w14:paraId="1C673E10" w14:textId="3FC4A4AF" w:rsidR="006D5B83" w:rsidRDefault="006D5B83" w:rsidP="00D4731F">
      <w:pPr>
        <w:ind w:left="-142"/>
        <w:rPr>
          <w:b/>
          <w:sz w:val="24"/>
          <w:szCs w:val="24"/>
          <w:lang w:val="en-CA"/>
        </w:rPr>
      </w:pPr>
    </w:p>
    <w:p w14:paraId="75EEA23D" w14:textId="5ED3081A" w:rsidR="006D5B83" w:rsidRDefault="006D5B83" w:rsidP="00D4731F">
      <w:pPr>
        <w:ind w:left="-142"/>
        <w:rPr>
          <w:b/>
          <w:sz w:val="24"/>
          <w:szCs w:val="24"/>
          <w:lang w:val="en-CA"/>
        </w:rPr>
      </w:pPr>
    </w:p>
    <w:p w14:paraId="60EAB6B8" w14:textId="2770928D" w:rsidR="006D5B83" w:rsidRDefault="006D5B83" w:rsidP="00D4731F">
      <w:pPr>
        <w:ind w:left="-142"/>
        <w:rPr>
          <w:b/>
          <w:sz w:val="24"/>
          <w:szCs w:val="24"/>
          <w:lang w:val="en-CA"/>
        </w:rPr>
      </w:pPr>
    </w:p>
    <w:p w14:paraId="24B2FFAB" w14:textId="020711CD" w:rsidR="006D5B83" w:rsidRDefault="006D5B83" w:rsidP="00D4731F">
      <w:pPr>
        <w:ind w:left="-142"/>
        <w:rPr>
          <w:b/>
          <w:sz w:val="24"/>
          <w:szCs w:val="24"/>
          <w:lang w:val="en-CA"/>
        </w:rPr>
      </w:pPr>
    </w:p>
    <w:p w14:paraId="64428E4F" w14:textId="685A4650" w:rsidR="006D5B83" w:rsidRDefault="006D5B83" w:rsidP="00D4731F">
      <w:pPr>
        <w:ind w:left="-142"/>
        <w:rPr>
          <w:b/>
          <w:sz w:val="24"/>
          <w:szCs w:val="24"/>
          <w:lang w:val="en-CA"/>
        </w:rPr>
      </w:pPr>
    </w:p>
    <w:p w14:paraId="6C0FCAEE" w14:textId="77777777" w:rsidR="00E52434" w:rsidRDefault="00E52434" w:rsidP="006D5B83">
      <w:pPr>
        <w:ind w:left="-142"/>
        <w:jc w:val="center"/>
        <w:rPr>
          <w:b/>
          <w:sz w:val="24"/>
          <w:szCs w:val="24"/>
          <w:lang w:val="en-CA"/>
        </w:rPr>
      </w:pPr>
    </w:p>
    <w:p w14:paraId="3756781F" w14:textId="2ACBEB54" w:rsidR="006D5B83" w:rsidRDefault="006D5B83" w:rsidP="006D5B83">
      <w:pPr>
        <w:ind w:left="-142"/>
        <w:jc w:val="center"/>
        <w:rPr>
          <w:b/>
          <w:sz w:val="24"/>
          <w:szCs w:val="24"/>
          <w:lang w:val="en-CA"/>
        </w:rPr>
      </w:pPr>
      <w:r>
        <w:rPr>
          <w:b/>
          <w:sz w:val="24"/>
          <w:szCs w:val="24"/>
          <w:lang w:val="en-CA"/>
        </w:rPr>
        <w:lastRenderedPageBreak/>
        <w:t>History of Changes</w:t>
      </w:r>
    </w:p>
    <w:tbl>
      <w:tblPr>
        <w:tblStyle w:val="TableGrid"/>
        <w:tblW w:w="0" w:type="auto"/>
        <w:tblInd w:w="-142" w:type="dxa"/>
        <w:tblLook w:val="04A0" w:firstRow="1" w:lastRow="0" w:firstColumn="1" w:lastColumn="0" w:noHBand="0" w:noVBand="1"/>
      </w:tblPr>
      <w:tblGrid>
        <w:gridCol w:w="2446"/>
        <w:gridCol w:w="2317"/>
        <w:gridCol w:w="2586"/>
        <w:gridCol w:w="2143"/>
      </w:tblGrid>
      <w:tr w:rsidR="0053527E" w14:paraId="3102691B" w14:textId="706A183D" w:rsidTr="0053527E">
        <w:tc>
          <w:tcPr>
            <w:tcW w:w="2446" w:type="dxa"/>
          </w:tcPr>
          <w:p w14:paraId="3E0BF728" w14:textId="61360F53" w:rsidR="0053527E" w:rsidRDefault="0053527E" w:rsidP="00303116">
            <w:pPr>
              <w:ind w:left="0"/>
              <w:rPr>
                <w:b/>
                <w:sz w:val="24"/>
                <w:szCs w:val="24"/>
                <w:lang w:val="en-CA"/>
              </w:rPr>
            </w:pPr>
            <w:r>
              <w:rPr>
                <w:b/>
                <w:sz w:val="24"/>
                <w:szCs w:val="24"/>
                <w:lang w:val="en-CA"/>
              </w:rPr>
              <w:t>Release No.</w:t>
            </w:r>
          </w:p>
        </w:tc>
        <w:tc>
          <w:tcPr>
            <w:tcW w:w="2317" w:type="dxa"/>
          </w:tcPr>
          <w:p w14:paraId="6C157C5D" w14:textId="7D8AB390" w:rsidR="0053527E" w:rsidRDefault="0053527E" w:rsidP="00303116">
            <w:pPr>
              <w:ind w:left="0"/>
              <w:rPr>
                <w:b/>
                <w:sz w:val="24"/>
                <w:szCs w:val="24"/>
                <w:lang w:val="en-CA"/>
              </w:rPr>
            </w:pPr>
            <w:r>
              <w:rPr>
                <w:b/>
                <w:sz w:val="24"/>
                <w:szCs w:val="24"/>
                <w:lang w:val="en-CA"/>
              </w:rPr>
              <w:t>Date</w:t>
            </w:r>
          </w:p>
        </w:tc>
        <w:tc>
          <w:tcPr>
            <w:tcW w:w="2586" w:type="dxa"/>
          </w:tcPr>
          <w:p w14:paraId="0F50FCE4" w14:textId="388419DA" w:rsidR="0053527E" w:rsidRDefault="0053527E" w:rsidP="00303116">
            <w:pPr>
              <w:ind w:left="0"/>
              <w:rPr>
                <w:b/>
                <w:sz w:val="24"/>
                <w:szCs w:val="24"/>
                <w:lang w:val="en-CA"/>
              </w:rPr>
            </w:pPr>
            <w:r>
              <w:rPr>
                <w:b/>
                <w:sz w:val="24"/>
                <w:szCs w:val="24"/>
                <w:lang w:val="en-CA"/>
              </w:rPr>
              <w:t>Description</w:t>
            </w:r>
          </w:p>
        </w:tc>
        <w:tc>
          <w:tcPr>
            <w:tcW w:w="2143" w:type="dxa"/>
          </w:tcPr>
          <w:p w14:paraId="3130DA44" w14:textId="0E0F3713" w:rsidR="0053527E" w:rsidRDefault="0053527E" w:rsidP="00303116">
            <w:pPr>
              <w:ind w:left="0"/>
              <w:rPr>
                <w:b/>
                <w:sz w:val="24"/>
                <w:szCs w:val="24"/>
                <w:lang w:val="en-CA"/>
              </w:rPr>
            </w:pPr>
            <w:r>
              <w:rPr>
                <w:b/>
                <w:sz w:val="24"/>
                <w:szCs w:val="24"/>
                <w:lang w:val="en-CA"/>
              </w:rPr>
              <w:t>Authour(s)</w:t>
            </w:r>
          </w:p>
        </w:tc>
      </w:tr>
      <w:tr w:rsidR="0053527E" w14:paraId="72C50479" w14:textId="3A323127" w:rsidTr="0053527E">
        <w:tc>
          <w:tcPr>
            <w:tcW w:w="2446" w:type="dxa"/>
          </w:tcPr>
          <w:p w14:paraId="44870614" w14:textId="65DBAF4D" w:rsidR="0053527E" w:rsidRPr="0053527E" w:rsidRDefault="0053527E" w:rsidP="00303116">
            <w:pPr>
              <w:ind w:left="0"/>
              <w:rPr>
                <w:bCs/>
                <w:sz w:val="24"/>
                <w:szCs w:val="24"/>
                <w:lang w:val="en-CA"/>
              </w:rPr>
            </w:pPr>
            <w:r w:rsidRPr="0053527E">
              <w:rPr>
                <w:bCs/>
                <w:sz w:val="24"/>
                <w:szCs w:val="24"/>
                <w:lang w:val="en-CA"/>
              </w:rPr>
              <w:t>1</w:t>
            </w:r>
            <w:r w:rsidR="009279AF">
              <w:rPr>
                <w:bCs/>
                <w:sz w:val="24"/>
                <w:szCs w:val="24"/>
                <w:lang w:val="en-CA"/>
              </w:rPr>
              <w:t>.1</w:t>
            </w:r>
          </w:p>
        </w:tc>
        <w:tc>
          <w:tcPr>
            <w:tcW w:w="2317" w:type="dxa"/>
          </w:tcPr>
          <w:p w14:paraId="0B00FBDE" w14:textId="13755C38" w:rsidR="0053527E" w:rsidRPr="0053527E" w:rsidRDefault="0053527E" w:rsidP="00303116">
            <w:pPr>
              <w:ind w:left="0"/>
              <w:rPr>
                <w:bCs/>
                <w:sz w:val="24"/>
                <w:szCs w:val="24"/>
                <w:lang w:val="en-CA"/>
              </w:rPr>
            </w:pPr>
            <w:r>
              <w:rPr>
                <w:bCs/>
                <w:sz w:val="24"/>
                <w:szCs w:val="24"/>
                <w:lang w:val="en-CA"/>
              </w:rPr>
              <w:t>15/05/2020</w:t>
            </w:r>
          </w:p>
        </w:tc>
        <w:tc>
          <w:tcPr>
            <w:tcW w:w="2586" w:type="dxa"/>
          </w:tcPr>
          <w:p w14:paraId="3FCB3BE1" w14:textId="73A4E77B" w:rsidR="0053527E" w:rsidRPr="0053527E" w:rsidRDefault="0053527E" w:rsidP="00303116">
            <w:pPr>
              <w:ind w:left="0"/>
              <w:rPr>
                <w:bCs/>
                <w:sz w:val="24"/>
                <w:szCs w:val="24"/>
                <w:lang w:val="en-CA"/>
              </w:rPr>
            </w:pPr>
            <w:r>
              <w:rPr>
                <w:bCs/>
                <w:sz w:val="24"/>
                <w:szCs w:val="24"/>
                <w:lang w:val="en-CA"/>
              </w:rPr>
              <w:t>Initial Release</w:t>
            </w:r>
          </w:p>
        </w:tc>
        <w:tc>
          <w:tcPr>
            <w:tcW w:w="2143" w:type="dxa"/>
          </w:tcPr>
          <w:p w14:paraId="329485D4" w14:textId="5C804B7E" w:rsidR="0053527E" w:rsidRPr="0053527E" w:rsidRDefault="0053527E" w:rsidP="00303116">
            <w:pPr>
              <w:ind w:left="0"/>
              <w:rPr>
                <w:bCs/>
                <w:sz w:val="24"/>
                <w:szCs w:val="24"/>
                <w:lang w:val="en-CA"/>
              </w:rPr>
            </w:pPr>
            <w:r>
              <w:rPr>
                <w:bCs/>
                <w:sz w:val="24"/>
                <w:szCs w:val="24"/>
                <w:lang w:val="en-CA"/>
              </w:rPr>
              <w:t>Ryan Payne</w:t>
            </w:r>
          </w:p>
        </w:tc>
      </w:tr>
      <w:tr w:rsidR="0053527E" w14:paraId="081DE680" w14:textId="06DED5A2" w:rsidTr="0053527E">
        <w:tc>
          <w:tcPr>
            <w:tcW w:w="2446" w:type="dxa"/>
          </w:tcPr>
          <w:p w14:paraId="0B4978B7" w14:textId="679A25FE" w:rsidR="0053527E" w:rsidRPr="0053527E" w:rsidRDefault="009279AF" w:rsidP="00303116">
            <w:pPr>
              <w:ind w:left="0"/>
              <w:rPr>
                <w:bCs/>
                <w:sz w:val="24"/>
                <w:szCs w:val="24"/>
                <w:lang w:val="en-CA"/>
              </w:rPr>
            </w:pPr>
            <w:r>
              <w:rPr>
                <w:bCs/>
                <w:sz w:val="24"/>
                <w:szCs w:val="24"/>
                <w:lang w:val="en-CA"/>
              </w:rPr>
              <w:t>1.2</w:t>
            </w:r>
          </w:p>
        </w:tc>
        <w:tc>
          <w:tcPr>
            <w:tcW w:w="2317" w:type="dxa"/>
          </w:tcPr>
          <w:p w14:paraId="1CA8C78B" w14:textId="6949FDAB" w:rsidR="0053527E" w:rsidRPr="0053527E" w:rsidRDefault="0053527E" w:rsidP="00303116">
            <w:pPr>
              <w:ind w:left="0"/>
              <w:rPr>
                <w:bCs/>
                <w:sz w:val="24"/>
                <w:szCs w:val="24"/>
                <w:lang w:val="en-CA"/>
              </w:rPr>
            </w:pPr>
            <w:r>
              <w:rPr>
                <w:bCs/>
                <w:sz w:val="24"/>
                <w:szCs w:val="24"/>
                <w:lang w:val="en-CA"/>
              </w:rPr>
              <w:t>19/05/2020</w:t>
            </w:r>
          </w:p>
        </w:tc>
        <w:tc>
          <w:tcPr>
            <w:tcW w:w="2586" w:type="dxa"/>
          </w:tcPr>
          <w:p w14:paraId="11FBE8C7" w14:textId="71A082E2" w:rsidR="0053527E" w:rsidRPr="0053527E" w:rsidRDefault="0053527E" w:rsidP="00303116">
            <w:pPr>
              <w:ind w:left="0"/>
              <w:rPr>
                <w:bCs/>
                <w:sz w:val="24"/>
                <w:szCs w:val="24"/>
                <w:lang w:val="en-CA"/>
              </w:rPr>
            </w:pPr>
            <w:r>
              <w:rPr>
                <w:bCs/>
                <w:sz w:val="24"/>
                <w:szCs w:val="24"/>
                <w:lang w:val="en-CA"/>
              </w:rPr>
              <w:t>More detailed descriptions of components</w:t>
            </w:r>
          </w:p>
        </w:tc>
        <w:tc>
          <w:tcPr>
            <w:tcW w:w="2143" w:type="dxa"/>
          </w:tcPr>
          <w:p w14:paraId="2DB6637F" w14:textId="27550F49" w:rsidR="0053527E" w:rsidRPr="0053527E" w:rsidRDefault="0053527E" w:rsidP="00303116">
            <w:pPr>
              <w:ind w:left="0"/>
              <w:rPr>
                <w:bCs/>
                <w:sz w:val="24"/>
                <w:szCs w:val="24"/>
                <w:lang w:val="en-CA"/>
              </w:rPr>
            </w:pPr>
            <w:r>
              <w:rPr>
                <w:bCs/>
                <w:sz w:val="24"/>
                <w:szCs w:val="24"/>
                <w:lang w:val="en-CA"/>
              </w:rPr>
              <w:t>Ryan Payne</w:t>
            </w:r>
          </w:p>
        </w:tc>
      </w:tr>
      <w:tr w:rsidR="0053527E" w14:paraId="5CEC0F2B" w14:textId="4913C917" w:rsidTr="0053527E">
        <w:tc>
          <w:tcPr>
            <w:tcW w:w="2446" w:type="dxa"/>
          </w:tcPr>
          <w:p w14:paraId="7E20658F" w14:textId="42794202" w:rsidR="0053527E" w:rsidRPr="0053527E" w:rsidRDefault="005F5B3C" w:rsidP="00303116">
            <w:pPr>
              <w:ind w:left="0"/>
              <w:rPr>
                <w:bCs/>
                <w:sz w:val="24"/>
                <w:szCs w:val="24"/>
                <w:lang w:val="en-CA"/>
              </w:rPr>
            </w:pPr>
            <w:r>
              <w:rPr>
                <w:bCs/>
                <w:sz w:val="24"/>
                <w:szCs w:val="24"/>
                <w:lang w:val="en-CA"/>
              </w:rPr>
              <w:t>1.3</w:t>
            </w:r>
          </w:p>
        </w:tc>
        <w:tc>
          <w:tcPr>
            <w:tcW w:w="2317" w:type="dxa"/>
          </w:tcPr>
          <w:p w14:paraId="3BE50D78" w14:textId="6406AB9B" w:rsidR="0053527E" w:rsidRPr="0053527E" w:rsidRDefault="00B7292D" w:rsidP="00303116">
            <w:pPr>
              <w:ind w:left="0"/>
              <w:rPr>
                <w:bCs/>
                <w:sz w:val="24"/>
                <w:szCs w:val="24"/>
                <w:lang w:val="en-CA"/>
              </w:rPr>
            </w:pPr>
            <w:r>
              <w:rPr>
                <w:bCs/>
                <w:sz w:val="24"/>
                <w:szCs w:val="24"/>
                <w:lang w:val="en-CA"/>
              </w:rPr>
              <w:t>19/05/2020</w:t>
            </w:r>
          </w:p>
        </w:tc>
        <w:tc>
          <w:tcPr>
            <w:tcW w:w="2586" w:type="dxa"/>
          </w:tcPr>
          <w:p w14:paraId="13E05F63" w14:textId="567A8CAF" w:rsidR="0053527E" w:rsidRDefault="00B7292D" w:rsidP="00303116">
            <w:pPr>
              <w:ind w:left="0"/>
              <w:rPr>
                <w:bCs/>
                <w:sz w:val="24"/>
                <w:szCs w:val="24"/>
                <w:lang w:val="en-CA"/>
              </w:rPr>
            </w:pPr>
            <w:r>
              <w:rPr>
                <w:bCs/>
                <w:sz w:val="24"/>
                <w:szCs w:val="24"/>
                <w:lang w:val="en-CA"/>
              </w:rPr>
              <w:t>Expanded on networking</w:t>
            </w:r>
          </w:p>
          <w:p w14:paraId="3674060B" w14:textId="77777777" w:rsidR="00B7292D" w:rsidRDefault="00B7292D" w:rsidP="00303116">
            <w:pPr>
              <w:ind w:left="0"/>
              <w:rPr>
                <w:bCs/>
                <w:sz w:val="24"/>
                <w:szCs w:val="24"/>
                <w:lang w:val="en-CA"/>
              </w:rPr>
            </w:pPr>
          </w:p>
          <w:p w14:paraId="3F8E7064" w14:textId="77777777" w:rsidR="00B7292D" w:rsidRDefault="00B7292D" w:rsidP="00303116">
            <w:pPr>
              <w:ind w:left="0"/>
              <w:rPr>
                <w:bCs/>
                <w:sz w:val="24"/>
                <w:szCs w:val="24"/>
                <w:lang w:val="en-CA"/>
              </w:rPr>
            </w:pPr>
            <w:r>
              <w:rPr>
                <w:bCs/>
                <w:sz w:val="24"/>
                <w:szCs w:val="24"/>
                <w:lang w:val="en-CA"/>
              </w:rPr>
              <w:t>Updating figure 1-3</w:t>
            </w:r>
          </w:p>
          <w:p w14:paraId="77C3B414" w14:textId="77777777" w:rsidR="00B7292D" w:rsidRDefault="00B7292D" w:rsidP="00303116">
            <w:pPr>
              <w:ind w:left="0"/>
              <w:rPr>
                <w:bCs/>
                <w:sz w:val="24"/>
                <w:szCs w:val="24"/>
                <w:lang w:val="en-CA"/>
              </w:rPr>
            </w:pPr>
          </w:p>
          <w:p w14:paraId="5D428B6F" w14:textId="720FE504" w:rsidR="00B7292D" w:rsidRPr="0053527E" w:rsidRDefault="00B7292D" w:rsidP="00303116">
            <w:pPr>
              <w:ind w:left="0"/>
              <w:rPr>
                <w:bCs/>
                <w:sz w:val="24"/>
                <w:szCs w:val="24"/>
                <w:lang w:val="en-CA"/>
              </w:rPr>
            </w:pPr>
            <w:r>
              <w:rPr>
                <w:bCs/>
                <w:sz w:val="24"/>
                <w:szCs w:val="24"/>
                <w:lang w:val="en-CA"/>
              </w:rPr>
              <w:t xml:space="preserve">Adding details about the clock </w:t>
            </w:r>
            <w:r w:rsidR="00CA1E75">
              <w:rPr>
                <w:bCs/>
                <w:sz w:val="24"/>
                <w:szCs w:val="24"/>
                <w:lang w:val="en-CA"/>
              </w:rPr>
              <w:t>distribution</w:t>
            </w:r>
          </w:p>
        </w:tc>
        <w:tc>
          <w:tcPr>
            <w:tcW w:w="2143" w:type="dxa"/>
          </w:tcPr>
          <w:p w14:paraId="17165BE9" w14:textId="5F5C4DA8" w:rsidR="0053527E" w:rsidRPr="0053527E" w:rsidRDefault="00B7292D" w:rsidP="00303116">
            <w:pPr>
              <w:ind w:left="0"/>
              <w:rPr>
                <w:bCs/>
                <w:sz w:val="24"/>
                <w:szCs w:val="24"/>
                <w:lang w:val="en-CA"/>
              </w:rPr>
            </w:pPr>
            <w:r>
              <w:rPr>
                <w:bCs/>
                <w:sz w:val="24"/>
                <w:szCs w:val="24"/>
                <w:lang w:val="en-CA"/>
              </w:rPr>
              <w:t>Ryan Payne</w:t>
            </w:r>
          </w:p>
        </w:tc>
      </w:tr>
      <w:tr w:rsidR="004A2998" w14:paraId="46C668A0" w14:textId="77777777" w:rsidTr="0053527E">
        <w:tc>
          <w:tcPr>
            <w:tcW w:w="2446" w:type="dxa"/>
          </w:tcPr>
          <w:p w14:paraId="05FCA24F" w14:textId="63743C30" w:rsidR="004A2998" w:rsidRDefault="004A2998" w:rsidP="00303116">
            <w:pPr>
              <w:ind w:left="0"/>
              <w:rPr>
                <w:bCs/>
                <w:sz w:val="24"/>
                <w:szCs w:val="24"/>
                <w:lang w:val="en-CA"/>
              </w:rPr>
            </w:pPr>
            <w:r>
              <w:rPr>
                <w:bCs/>
                <w:sz w:val="24"/>
                <w:szCs w:val="24"/>
                <w:lang w:val="en-CA"/>
              </w:rPr>
              <w:t>1.4</w:t>
            </w:r>
          </w:p>
        </w:tc>
        <w:tc>
          <w:tcPr>
            <w:tcW w:w="2317" w:type="dxa"/>
          </w:tcPr>
          <w:p w14:paraId="47EB527E" w14:textId="1E837F30" w:rsidR="004A2998" w:rsidRDefault="004A2998" w:rsidP="00303116">
            <w:pPr>
              <w:ind w:left="0"/>
              <w:rPr>
                <w:bCs/>
                <w:sz w:val="24"/>
                <w:szCs w:val="24"/>
                <w:lang w:val="en-CA"/>
              </w:rPr>
            </w:pPr>
            <w:r>
              <w:rPr>
                <w:bCs/>
                <w:sz w:val="24"/>
                <w:szCs w:val="24"/>
                <w:lang w:val="en-CA"/>
              </w:rPr>
              <w:t>19/05/2020</w:t>
            </w:r>
          </w:p>
        </w:tc>
        <w:tc>
          <w:tcPr>
            <w:tcW w:w="2586" w:type="dxa"/>
          </w:tcPr>
          <w:p w14:paraId="29C8828B" w14:textId="2D022B52" w:rsidR="004A2998" w:rsidRDefault="004A2998" w:rsidP="00303116">
            <w:pPr>
              <w:ind w:left="0"/>
              <w:rPr>
                <w:bCs/>
                <w:sz w:val="24"/>
                <w:szCs w:val="24"/>
                <w:lang w:val="en-CA"/>
              </w:rPr>
            </w:pPr>
            <w:r>
              <w:rPr>
                <w:bCs/>
                <w:sz w:val="24"/>
                <w:szCs w:val="24"/>
                <w:lang w:val="en-CA"/>
              </w:rPr>
              <w:t>Updated preface and introduction with more accurate information</w:t>
            </w:r>
          </w:p>
        </w:tc>
        <w:tc>
          <w:tcPr>
            <w:tcW w:w="2143" w:type="dxa"/>
          </w:tcPr>
          <w:p w14:paraId="0C44CF03" w14:textId="57AB957A" w:rsidR="00323E4E" w:rsidRDefault="00323E4E" w:rsidP="00303116">
            <w:pPr>
              <w:ind w:left="0"/>
              <w:rPr>
                <w:bCs/>
                <w:sz w:val="24"/>
                <w:szCs w:val="24"/>
                <w:lang w:val="en-CA"/>
              </w:rPr>
            </w:pPr>
            <w:r>
              <w:rPr>
                <w:bCs/>
                <w:sz w:val="24"/>
                <w:szCs w:val="24"/>
                <w:lang w:val="en-CA"/>
              </w:rPr>
              <w:t>Ryan Payne</w:t>
            </w:r>
          </w:p>
        </w:tc>
      </w:tr>
    </w:tbl>
    <w:p w14:paraId="69903FAA" w14:textId="77777777" w:rsidR="0053527E" w:rsidRDefault="0053527E" w:rsidP="00303116">
      <w:pPr>
        <w:ind w:left="-142"/>
        <w:rPr>
          <w:b/>
          <w:sz w:val="24"/>
          <w:szCs w:val="24"/>
          <w:lang w:val="en-CA"/>
        </w:rPr>
      </w:pPr>
    </w:p>
    <w:p w14:paraId="35210E0B" w14:textId="50248B62" w:rsidR="00303116" w:rsidRDefault="00303116" w:rsidP="00303116">
      <w:pPr>
        <w:ind w:left="-142"/>
        <w:rPr>
          <w:b/>
          <w:sz w:val="24"/>
          <w:szCs w:val="24"/>
          <w:lang w:val="en-CA"/>
        </w:rPr>
      </w:pPr>
    </w:p>
    <w:p w14:paraId="25040675" w14:textId="26787C30" w:rsidR="00303116" w:rsidRDefault="00303116" w:rsidP="00303116">
      <w:pPr>
        <w:ind w:left="-142"/>
        <w:rPr>
          <w:b/>
          <w:sz w:val="24"/>
          <w:szCs w:val="24"/>
          <w:lang w:val="en-CA"/>
        </w:rPr>
      </w:pPr>
    </w:p>
    <w:p w14:paraId="7741146D" w14:textId="16B99562" w:rsidR="00303116" w:rsidRDefault="00303116" w:rsidP="00303116">
      <w:pPr>
        <w:ind w:left="-142"/>
        <w:rPr>
          <w:b/>
          <w:sz w:val="24"/>
          <w:szCs w:val="24"/>
          <w:lang w:val="en-CA"/>
        </w:rPr>
      </w:pPr>
    </w:p>
    <w:p w14:paraId="68A486C6" w14:textId="0AD34049" w:rsidR="00303116" w:rsidRDefault="00303116" w:rsidP="00303116">
      <w:pPr>
        <w:ind w:left="-142"/>
        <w:rPr>
          <w:b/>
          <w:sz w:val="24"/>
          <w:szCs w:val="24"/>
          <w:lang w:val="en-CA"/>
        </w:rPr>
      </w:pPr>
    </w:p>
    <w:p w14:paraId="6555E8A4" w14:textId="2BCAB74B" w:rsidR="00303116" w:rsidRDefault="00303116" w:rsidP="00303116">
      <w:pPr>
        <w:ind w:left="-142"/>
        <w:rPr>
          <w:b/>
          <w:sz w:val="24"/>
          <w:szCs w:val="24"/>
          <w:lang w:val="en-CA"/>
        </w:rPr>
      </w:pPr>
    </w:p>
    <w:p w14:paraId="1AE67850" w14:textId="16A25428" w:rsidR="00303116" w:rsidRDefault="00303116" w:rsidP="00303116">
      <w:pPr>
        <w:ind w:left="-142"/>
        <w:rPr>
          <w:b/>
          <w:sz w:val="24"/>
          <w:szCs w:val="24"/>
          <w:lang w:val="en-CA"/>
        </w:rPr>
      </w:pPr>
    </w:p>
    <w:p w14:paraId="6C8333C2" w14:textId="698EEC6F" w:rsidR="00303116" w:rsidRDefault="00303116" w:rsidP="00303116">
      <w:pPr>
        <w:ind w:left="-142"/>
        <w:rPr>
          <w:b/>
          <w:sz w:val="24"/>
          <w:szCs w:val="24"/>
          <w:lang w:val="en-CA"/>
        </w:rPr>
      </w:pPr>
    </w:p>
    <w:p w14:paraId="2B1154A3" w14:textId="52E8C3C9" w:rsidR="00F970E9" w:rsidRDefault="00F970E9" w:rsidP="00303116">
      <w:pPr>
        <w:ind w:left="-142"/>
        <w:rPr>
          <w:b/>
          <w:sz w:val="24"/>
          <w:szCs w:val="24"/>
          <w:lang w:val="en-CA"/>
        </w:rPr>
      </w:pPr>
    </w:p>
    <w:p w14:paraId="46ABD64D" w14:textId="7142DAED" w:rsidR="00F970E9" w:rsidRDefault="00F970E9" w:rsidP="00303116">
      <w:pPr>
        <w:ind w:left="-142"/>
        <w:rPr>
          <w:b/>
          <w:sz w:val="24"/>
          <w:szCs w:val="24"/>
          <w:lang w:val="en-CA"/>
        </w:rPr>
      </w:pPr>
    </w:p>
    <w:p w14:paraId="2CD5B208" w14:textId="1D1BA12B" w:rsidR="00E52434" w:rsidRDefault="00E52434" w:rsidP="00303116">
      <w:pPr>
        <w:ind w:left="-142"/>
        <w:rPr>
          <w:b/>
          <w:sz w:val="24"/>
          <w:szCs w:val="24"/>
          <w:lang w:val="en-CA"/>
        </w:rPr>
      </w:pPr>
    </w:p>
    <w:p w14:paraId="4802B44E" w14:textId="77777777" w:rsidR="00E52434" w:rsidRDefault="00E52434" w:rsidP="00303116">
      <w:pPr>
        <w:ind w:left="-142"/>
        <w:rPr>
          <w:b/>
          <w:sz w:val="24"/>
          <w:szCs w:val="24"/>
          <w:lang w:val="en-CA"/>
        </w:rPr>
      </w:pPr>
    </w:p>
    <w:p w14:paraId="33BA8E5C" w14:textId="77777777" w:rsidR="004A2998" w:rsidRDefault="004A2998" w:rsidP="00303116">
      <w:pPr>
        <w:ind w:left="-142"/>
        <w:rPr>
          <w:b/>
          <w:sz w:val="24"/>
          <w:szCs w:val="24"/>
          <w:lang w:val="en-CA"/>
        </w:rPr>
      </w:pPr>
    </w:p>
    <w:p w14:paraId="7191EC96" w14:textId="77777777" w:rsidR="001701AB" w:rsidRDefault="001701AB" w:rsidP="00303116">
      <w:pPr>
        <w:ind w:left="-142"/>
        <w:rPr>
          <w:b/>
          <w:sz w:val="24"/>
          <w:szCs w:val="24"/>
          <w:lang w:val="en-CA"/>
        </w:rPr>
      </w:pPr>
    </w:p>
    <w:p w14:paraId="0DF7739E" w14:textId="3A97C2BE" w:rsidR="007409AB" w:rsidRDefault="007409AB">
      <w:pPr>
        <w:pStyle w:val="Heading1"/>
      </w:pPr>
      <w:r>
        <w:lastRenderedPageBreak/>
        <w:t>Preface</w:t>
      </w:r>
    </w:p>
    <w:p w14:paraId="02AE1C36" w14:textId="45B7ADDE" w:rsidR="0055219F" w:rsidRDefault="007F6AFA" w:rsidP="0055219F">
      <w:r>
        <w:t xml:space="preserve">This document is meant to act as an overview of the </w:t>
      </w:r>
      <w:r w:rsidR="00972068">
        <w:t xml:space="preserve">Xilinx-based </w:t>
      </w:r>
      <w:r>
        <w:t xml:space="preserve">NuPRISM </w:t>
      </w:r>
      <w:r w:rsidR="004A2998">
        <w:t>m</w:t>
      </w:r>
      <w:r>
        <w:t xml:space="preserve">PMT Main Board firmware. An introduction to the </w:t>
      </w:r>
      <w:r w:rsidR="004770B4">
        <w:t xml:space="preserve">experiment, </w:t>
      </w:r>
      <w:r>
        <w:t>purpose of the electronics</w:t>
      </w:r>
      <w:r w:rsidR="004770B4">
        <w:t>,</w:t>
      </w:r>
      <w:r>
        <w:t xml:space="preserve"> and main components is followed by a concept of operations for the </w:t>
      </w:r>
      <w:r w:rsidR="004770B4">
        <w:t>main board electronics</w:t>
      </w:r>
      <w:r>
        <w:t xml:space="preserve">. An architecture diagram is provided, and each component is described in further detail. </w:t>
      </w:r>
      <w:r w:rsidR="00972068">
        <w:t>This document is not intended to act as the definitive architecture, but rather a living document to be revised upon additional discussion</w:t>
      </w:r>
      <w:r w:rsidR="0055219F">
        <w:t>, consultation, and experimentation.</w:t>
      </w:r>
    </w:p>
    <w:p w14:paraId="60AF85E2" w14:textId="48B018E6" w:rsidR="00353C74" w:rsidRDefault="00353C74" w:rsidP="0055219F"/>
    <w:p w14:paraId="26B81BAE" w14:textId="000A99D0" w:rsidR="00353C74" w:rsidRDefault="00353C74" w:rsidP="0055219F"/>
    <w:p w14:paraId="31BB6B7F" w14:textId="7E17C40C" w:rsidR="00353C74" w:rsidRDefault="00353C74" w:rsidP="0055219F"/>
    <w:p w14:paraId="70C8F0D3" w14:textId="67CBC137" w:rsidR="00353C74" w:rsidRDefault="00353C74" w:rsidP="0055219F"/>
    <w:p w14:paraId="0EC050D9" w14:textId="02EA3D99" w:rsidR="00353C74" w:rsidRDefault="00353C74" w:rsidP="0055219F"/>
    <w:p w14:paraId="6F49C2DD" w14:textId="7BC57F89" w:rsidR="00353C74" w:rsidRDefault="00353C74" w:rsidP="0055219F"/>
    <w:p w14:paraId="62BAA739" w14:textId="2DAE2AAC" w:rsidR="00353C74" w:rsidRDefault="00353C74" w:rsidP="0055219F"/>
    <w:p w14:paraId="0DA7D0B8" w14:textId="79FEDA36" w:rsidR="00353C74" w:rsidRDefault="00353C74" w:rsidP="0055219F"/>
    <w:p w14:paraId="410652BC" w14:textId="2AA0DFB9" w:rsidR="00353C74" w:rsidRDefault="00353C74" w:rsidP="0055219F"/>
    <w:p w14:paraId="78B3857C" w14:textId="1A14D89D" w:rsidR="00353C74" w:rsidRDefault="00353C74" w:rsidP="0055219F"/>
    <w:p w14:paraId="2CC6CE89" w14:textId="61EE2CE4" w:rsidR="00353C74" w:rsidRDefault="00353C74" w:rsidP="0055219F"/>
    <w:p w14:paraId="093D1FD7" w14:textId="08FB3BFF" w:rsidR="00353C74" w:rsidRDefault="00353C74" w:rsidP="0055219F"/>
    <w:p w14:paraId="293964A7" w14:textId="19D72B4B" w:rsidR="00353C74" w:rsidRDefault="00353C74" w:rsidP="0055219F"/>
    <w:p w14:paraId="6EA4A0CE" w14:textId="3CB9E065" w:rsidR="00353C74" w:rsidRDefault="00353C74" w:rsidP="0055219F"/>
    <w:p w14:paraId="41E24959" w14:textId="2124C030" w:rsidR="00353C74" w:rsidRDefault="00353C74" w:rsidP="0055219F"/>
    <w:p w14:paraId="19EDB7A6" w14:textId="4FAB1659" w:rsidR="00353C74" w:rsidRDefault="00353C74" w:rsidP="0055219F"/>
    <w:p w14:paraId="71853343" w14:textId="1E0C96DD" w:rsidR="00353C74" w:rsidRDefault="00353C74" w:rsidP="0055219F"/>
    <w:p w14:paraId="64046A22" w14:textId="34E90F5D" w:rsidR="00353C74" w:rsidRDefault="00353C74" w:rsidP="0055219F"/>
    <w:p w14:paraId="6BFF22D9" w14:textId="77777777" w:rsidR="00E52434" w:rsidRPr="007409AB" w:rsidRDefault="00E52434" w:rsidP="0055219F"/>
    <w:p w14:paraId="66150A21" w14:textId="7278CC64" w:rsidR="00B26EB3" w:rsidRDefault="00710541" w:rsidP="000C328B">
      <w:pPr>
        <w:pStyle w:val="Heading1"/>
        <w:numPr>
          <w:ilvl w:val="0"/>
          <w:numId w:val="6"/>
        </w:numPr>
      </w:pPr>
      <w:r>
        <w:lastRenderedPageBreak/>
        <w:t>Introduction</w:t>
      </w:r>
    </w:p>
    <w:p w14:paraId="3AF6586C" w14:textId="447A1572" w:rsidR="00BA777D" w:rsidRDefault="00455B35" w:rsidP="00BA777D">
      <w:r>
        <w:t xml:space="preserve">The IWCD experiment will </w:t>
      </w:r>
      <w:r w:rsidR="002B5A71">
        <w:t xml:space="preserve">place a water Cherenkov detector in a </w:t>
      </w:r>
      <w:r w:rsidR="00663B77">
        <w:t xml:space="preserve">deep </w:t>
      </w:r>
      <w:r w:rsidR="002B5A71">
        <w:t xml:space="preserve">vertical pit in Japan. Approximately </w:t>
      </w:r>
      <w:r w:rsidR="004A2998">
        <w:t>5</w:t>
      </w:r>
      <w:r w:rsidR="002B5A71" w:rsidRPr="002B5A71">
        <w:t>00 multi-photomultiplier tubes (</w:t>
      </w:r>
      <w:r w:rsidR="004A2998">
        <w:t>m</w:t>
      </w:r>
      <w:r w:rsidR="002B5A71" w:rsidRPr="002B5A71">
        <w:t>PMT)</w:t>
      </w:r>
      <w:r w:rsidR="002B5A71">
        <w:t xml:space="preserve"> make up t</w:t>
      </w:r>
      <w:r w:rsidR="002B5A71" w:rsidRPr="002B5A71">
        <w:t>he Cherenkov detectors photo-sensors</w:t>
      </w:r>
      <w:r w:rsidR="00663B77">
        <w:t xml:space="preserve">. </w:t>
      </w:r>
      <w:r w:rsidR="000C328B" w:rsidRPr="000C328B">
        <w:t>The experiment setup is shown</w:t>
      </w:r>
      <w:r w:rsidR="000C328B">
        <w:t xml:space="preserve"> in figure 1-1. </w:t>
      </w:r>
      <w:r w:rsidR="00663B77">
        <w:t xml:space="preserve">Each </w:t>
      </w:r>
      <w:r w:rsidR="00BB68A8">
        <w:t>m</w:t>
      </w:r>
      <w:r w:rsidR="00663B77">
        <w:t>PMT consists of 20 photomultiplier tubes connected to the main board electronics</w:t>
      </w:r>
      <w:r w:rsidR="000C1830">
        <w:t xml:space="preserve">. </w:t>
      </w:r>
      <w:r w:rsidR="007767F3">
        <w:t xml:space="preserve">The </w:t>
      </w:r>
      <w:r w:rsidR="00BB68A8">
        <w:t>m</w:t>
      </w:r>
      <w:r w:rsidR="007767F3">
        <w:t xml:space="preserve">PMT is shown in figure 1-2. A </w:t>
      </w:r>
      <w:r w:rsidR="00FD29BE">
        <w:t>m</w:t>
      </w:r>
      <w:r w:rsidR="007767F3">
        <w:t>PMT concentrator card is responsible for providing higher level control and monitor</w:t>
      </w:r>
      <w:r w:rsidR="00B93469">
        <w:t>ing</w:t>
      </w:r>
      <w:r w:rsidR="007767F3">
        <w:t xml:space="preserve"> </w:t>
      </w:r>
      <w:r w:rsidR="00B51855">
        <w:t>of</w:t>
      </w:r>
      <w:r w:rsidR="007767F3">
        <w:t xml:space="preserve"> the </w:t>
      </w:r>
      <w:r w:rsidR="00FD29BE">
        <w:t>m</w:t>
      </w:r>
      <w:r w:rsidR="007767F3">
        <w:t>PMTs</w:t>
      </w:r>
      <w:r w:rsidR="00BA777D">
        <w:t xml:space="preserve">. </w:t>
      </w:r>
      <w:r w:rsidR="007767F3">
        <w:t>The experiment will be observing</w:t>
      </w:r>
      <w:r w:rsidR="009D2F27">
        <w:t xml:space="preserve"> controlled</w:t>
      </w:r>
      <w:r w:rsidR="007767F3">
        <w:t xml:space="preserve"> events generated by a neutrino </w:t>
      </w:r>
      <w:r w:rsidR="009D2F27">
        <w:t xml:space="preserve">beam and a LED-based calibration source. It will also observe more random events </w:t>
      </w:r>
      <w:r w:rsidR="00EE307F">
        <w:t>fr</w:t>
      </w:r>
      <w:r w:rsidR="00D6251A">
        <w:t>o</w:t>
      </w:r>
      <w:r w:rsidR="00EE307F">
        <w:t>m cosmic-ray muons</w:t>
      </w:r>
      <w:r w:rsidR="00D6251A">
        <w:t>.</w:t>
      </w:r>
    </w:p>
    <w:p w14:paraId="5CE43517" w14:textId="48C410DF" w:rsidR="00BA777D" w:rsidRDefault="00353C74" w:rsidP="00353C74">
      <w:pPr>
        <w:jc w:val="center"/>
      </w:pPr>
      <w:r>
        <w:rPr>
          <w:noProof/>
        </w:rPr>
        <w:drawing>
          <wp:inline distT="0" distB="0" distL="0" distR="0" wp14:anchorId="1C1B5546" wp14:editId="56D02FF5">
            <wp:extent cx="4114800" cy="2452174"/>
            <wp:effectExtent l="0" t="0" r="0" b="5715"/>
            <wp:docPr id="62" name="Picture 6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wcd_setup.PNG"/>
                    <pic:cNvPicPr/>
                  </pic:nvPicPr>
                  <pic:blipFill>
                    <a:blip r:embed="rId8">
                      <a:extLst>
                        <a:ext uri="{28A0092B-C50C-407E-A947-70E740481C1C}">
                          <a14:useLocalDpi xmlns:a14="http://schemas.microsoft.com/office/drawing/2010/main" val="0"/>
                        </a:ext>
                      </a:extLst>
                    </a:blip>
                    <a:stretch>
                      <a:fillRect/>
                    </a:stretch>
                  </pic:blipFill>
                  <pic:spPr>
                    <a:xfrm>
                      <a:off x="0" y="0"/>
                      <a:ext cx="4143103" cy="2469041"/>
                    </a:xfrm>
                    <a:prstGeom prst="rect">
                      <a:avLst/>
                    </a:prstGeom>
                  </pic:spPr>
                </pic:pic>
              </a:graphicData>
            </a:graphic>
          </wp:inline>
        </w:drawing>
      </w:r>
    </w:p>
    <w:p w14:paraId="1FC33A80" w14:textId="37379D6D" w:rsidR="00353C74" w:rsidRDefault="00353C74" w:rsidP="00353C74">
      <w:pPr>
        <w:jc w:val="center"/>
      </w:pPr>
      <w:r>
        <w:rPr>
          <w:b/>
          <w:bCs/>
        </w:rPr>
        <w:t xml:space="preserve">Figure 1-1: </w:t>
      </w:r>
      <w:r>
        <w:t>IWCD experiment setup</w:t>
      </w:r>
    </w:p>
    <w:p w14:paraId="015A4C23" w14:textId="0BCCB3BB" w:rsidR="002B74B9" w:rsidRDefault="00353C74" w:rsidP="002B74B9">
      <w:pPr>
        <w:jc w:val="center"/>
      </w:pPr>
      <w:r>
        <w:rPr>
          <w:noProof/>
        </w:rPr>
        <w:drawing>
          <wp:inline distT="0" distB="0" distL="0" distR="0" wp14:anchorId="1D85EA21" wp14:editId="46742CEA">
            <wp:extent cx="3810000" cy="2110153"/>
            <wp:effectExtent l="0" t="0" r="0" b="444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wcd_pmt.PNG"/>
                    <pic:cNvPicPr/>
                  </pic:nvPicPr>
                  <pic:blipFill>
                    <a:blip r:embed="rId9">
                      <a:extLst>
                        <a:ext uri="{28A0092B-C50C-407E-A947-70E740481C1C}">
                          <a14:useLocalDpi xmlns:a14="http://schemas.microsoft.com/office/drawing/2010/main" val="0"/>
                        </a:ext>
                      </a:extLst>
                    </a:blip>
                    <a:stretch>
                      <a:fillRect/>
                    </a:stretch>
                  </pic:blipFill>
                  <pic:spPr>
                    <a:xfrm>
                      <a:off x="0" y="0"/>
                      <a:ext cx="3832991" cy="2122886"/>
                    </a:xfrm>
                    <a:prstGeom prst="rect">
                      <a:avLst/>
                    </a:prstGeom>
                  </pic:spPr>
                </pic:pic>
              </a:graphicData>
            </a:graphic>
          </wp:inline>
        </w:drawing>
      </w:r>
    </w:p>
    <w:p w14:paraId="52C41AB5" w14:textId="3CE8213D" w:rsidR="00353C74" w:rsidRDefault="002B74B9" w:rsidP="00CE1706">
      <w:pPr>
        <w:jc w:val="center"/>
      </w:pPr>
      <w:r>
        <w:rPr>
          <w:b/>
          <w:bCs/>
        </w:rPr>
        <w:t>Figure 1-2:</w:t>
      </w:r>
      <w:r>
        <w:t xml:space="preserve"> Diagram of the </w:t>
      </w:r>
      <w:r w:rsidR="00FD29BE">
        <w:t>m</w:t>
      </w:r>
      <w:r>
        <w:t>PMT</w:t>
      </w:r>
    </w:p>
    <w:p w14:paraId="39D4B86A" w14:textId="073083AF" w:rsidR="00390E2B" w:rsidRDefault="004D55FF" w:rsidP="004D55FF">
      <w:r>
        <w:lastRenderedPageBreak/>
        <w:t>From an electronics development perspec</w:t>
      </w:r>
      <w:r w:rsidR="00455B35">
        <w:t xml:space="preserve">tive, the </w:t>
      </w:r>
      <w:r w:rsidR="007767F3">
        <w:t xml:space="preserve">main board </w:t>
      </w:r>
      <w:r w:rsidR="00390E2B">
        <w:t xml:space="preserve">is a data acquisition system, </w:t>
      </w:r>
      <w:r w:rsidR="008F6364">
        <w:t>located</w:t>
      </w:r>
      <w:r w:rsidR="00390E2B">
        <w:t xml:space="preserve"> in a difficult to reach place, and needs to consume as little power as necessary given that it is part of a much larger system.</w:t>
      </w:r>
      <w:r w:rsidR="00467F3B">
        <w:t xml:space="preserve"> Therefore, the firmware needs to be:</w:t>
      </w:r>
    </w:p>
    <w:p w14:paraId="40F78EC3" w14:textId="073EC80C" w:rsidR="00467F3B" w:rsidRDefault="00467F3B" w:rsidP="00467F3B">
      <w:pPr>
        <w:pStyle w:val="ListParagraph"/>
        <w:numPr>
          <w:ilvl w:val="0"/>
          <w:numId w:val="5"/>
        </w:numPr>
      </w:pPr>
      <w:r>
        <w:t>Robust</w:t>
      </w:r>
    </w:p>
    <w:p w14:paraId="0E8D2D3C" w14:textId="055532B8" w:rsidR="00467F3B" w:rsidRDefault="00467F3B" w:rsidP="00467F3B">
      <w:pPr>
        <w:pStyle w:val="ListParagraph"/>
        <w:numPr>
          <w:ilvl w:val="0"/>
          <w:numId w:val="5"/>
        </w:numPr>
      </w:pPr>
      <w:r>
        <w:t>Reprogrammable</w:t>
      </w:r>
    </w:p>
    <w:p w14:paraId="5B12E3B4" w14:textId="02491771" w:rsidR="00467F3B" w:rsidRDefault="00467F3B" w:rsidP="00467F3B">
      <w:pPr>
        <w:pStyle w:val="ListParagraph"/>
        <w:numPr>
          <w:ilvl w:val="0"/>
          <w:numId w:val="5"/>
        </w:numPr>
      </w:pPr>
      <w:r>
        <w:t>Low power</w:t>
      </w:r>
    </w:p>
    <w:p w14:paraId="5493BB52" w14:textId="24FCA528" w:rsidR="007F47B4" w:rsidRDefault="00965F9E" w:rsidP="007F47B4">
      <w:r>
        <w:t xml:space="preserve">A </w:t>
      </w:r>
      <w:r w:rsidR="005F025F">
        <w:t>high-level</w:t>
      </w:r>
      <w:r w:rsidR="007F47B4">
        <w:t xml:space="preserve"> hardware block </w:t>
      </w:r>
      <w:r>
        <w:t xml:space="preserve">diagram is shown in </w:t>
      </w:r>
      <w:r w:rsidR="007F47B4">
        <w:t>figure 1-</w:t>
      </w:r>
      <w:r w:rsidR="0045048E">
        <w:t xml:space="preserve">3. The SoC deserializes and processes data from 5 quad-channel ADCs. The ADC clock is generated by a clock-cleaner which can derive its clock from a crystal oscillator, SMA input, RJ45 input, or POE input. </w:t>
      </w:r>
      <w:r w:rsidR="00956762">
        <w:t>For connectivity, the SoC</w:t>
      </w:r>
      <w:r w:rsidR="0045048E">
        <w:t xml:space="preserve"> provides connection to RJ45, USB, Ethernet, and SFP</w:t>
      </w:r>
      <w:r w:rsidR="00334E6C">
        <w:t xml:space="preserve">. </w:t>
      </w:r>
      <w:r w:rsidR="00D83211">
        <w:t xml:space="preserve">For system monitoring, the SoC is connected </w:t>
      </w:r>
      <w:r w:rsidR="008313F4">
        <w:t xml:space="preserve">by I2C </w:t>
      </w:r>
      <w:r w:rsidR="00D83211">
        <w:t xml:space="preserve">to several temperature, humidity, </w:t>
      </w:r>
      <w:r w:rsidR="009A7EA4">
        <w:t xml:space="preserve">pressure </w:t>
      </w:r>
      <w:r w:rsidR="00D83211">
        <w:t>and voltage sensors.</w:t>
      </w:r>
      <w:r w:rsidR="008313F4">
        <w:t xml:space="preserve"> The MAX10 provides the SoC with UART connection to each PMT base, and has additional connection to the I2C bus, clock cleaner, and system clocks.</w:t>
      </w:r>
      <w:r w:rsidR="006139DB">
        <w:br/>
      </w:r>
    </w:p>
    <w:p w14:paraId="108485F9" w14:textId="217B4BA8" w:rsidR="006139DB" w:rsidRDefault="00421F6D" w:rsidP="005F025F">
      <w:pPr>
        <w:jc w:val="center"/>
      </w:pPr>
      <w:r>
        <w:rPr>
          <w:noProof/>
        </w:rPr>
        <w:drawing>
          <wp:inline distT="0" distB="0" distL="0" distR="0" wp14:anchorId="12121E89" wp14:editId="53BE8F6C">
            <wp:extent cx="4627112" cy="3937000"/>
            <wp:effectExtent l="0" t="0" r="2540" b="635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cpmt_HL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30287" cy="3939701"/>
                    </a:xfrm>
                    <a:prstGeom prst="rect">
                      <a:avLst/>
                    </a:prstGeom>
                  </pic:spPr>
                </pic:pic>
              </a:graphicData>
            </a:graphic>
          </wp:inline>
        </w:drawing>
      </w:r>
    </w:p>
    <w:p w14:paraId="3433BB54" w14:textId="2C128FA6" w:rsidR="005F025F" w:rsidRDefault="005F025F" w:rsidP="005F025F">
      <w:pPr>
        <w:jc w:val="center"/>
      </w:pPr>
      <w:r>
        <w:rPr>
          <w:b/>
          <w:bCs/>
        </w:rPr>
        <w:t xml:space="preserve">Figure 1-3: </w:t>
      </w:r>
      <w:r>
        <w:t xml:space="preserve">High-level hardware block diagram for </w:t>
      </w:r>
      <w:r w:rsidR="00FD29BE">
        <w:t>m</w:t>
      </w:r>
      <w:r>
        <w:t>PMT main board</w:t>
      </w:r>
    </w:p>
    <w:p w14:paraId="25F4D153" w14:textId="77777777" w:rsidR="00CE628C" w:rsidRDefault="00E0750A" w:rsidP="007F47B4">
      <w:r>
        <w:lastRenderedPageBreak/>
        <w:t xml:space="preserve">The clock cleaner takes its inputs from the SMA clock, RJ45 clock, POE clock, and a reference oscillator. The SMA clock and RJ45 clock are muxed and selected by the MAX10. On reset/startup the clock cleaner will use the oscillator as a reference. If either of the other two inputs are detected as valid, it will switch its reference to the valid clock. If both inputs are valid, a user-settable priority bit is referenced. </w:t>
      </w:r>
      <w:r w:rsidR="0048708D">
        <w:t>While the input and output clocks are locked</w:t>
      </w:r>
      <w:r w:rsidR="00FC55A1">
        <w:t>,</w:t>
      </w:r>
      <w:r w:rsidR="0048708D">
        <w:t xml:space="preserve"> device GPIO is activated and can be monitored</w:t>
      </w:r>
      <w:r w:rsidR="00F3564D">
        <w:t>.</w:t>
      </w:r>
      <w:r w:rsidR="00FC55A1">
        <w:t xml:space="preserve"> The generated clock is distributed to the 5 ADCs and used as a sample clock. The clock is also distributed to the MAX10 where it can be monitored or used for other </w:t>
      </w:r>
      <w:r w:rsidR="00CE628C">
        <w:t>functionality</w:t>
      </w:r>
      <w:r w:rsidR="00FC55A1">
        <w:t>.</w:t>
      </w:r>
    </w:p>
    <w:p w14:paraId="2B060AC1" w14:textId="77777777" w:rsidR="00CE628C" w:rsidRDefault="00CE628C" w:rsidP="007F47B4"/>
    <w:p w14:paraId="2D0F75F4" w14:textId="3C0F1E31" w:rsidR="007F47B4" w:rsidRDefault="007F47B4" w:rsidP="007F47B4">
      <w:r>
        <w:t xml:space="preserve">The main processor currently in place is the Xilinx </w:t>
      </w:r>
      <w:r w:rsidR="008F6364">
        <w:t xml:space="preserve">Zynq </w:t>
      </w:r>
      <w:r>
        <w:t xml:space="preserve">Ultrascale+ </w:t>
      </w:r>
      <w:r w:rsidR="008F6364">
        <w:t xml:space="preserve">EG </w:t>
      </w:r>
      <w:r>
        <w:t xml:space="preserve">MPSoC. A block diagram depicting its internals is shown in figure 1-4. The MPSoC consists of a processing system (PS) and programmable logic (PL). The PL is the FPGA portion of the MPSoC and contains RAM blocks, DSP blocks, and high-speed connectivity blocks. The PS is a highly integrated system. Most notable it contains </w:t>
      </w:r>
      <w:r w:rsidR="00D80794">
        <w:t xml:space="preserve">it a </w:t>
      </w:r>
      <w:r w:rsidR="00D80794" w:rsidRPr="00D80794">
        <w:t xml:space="preserve">quad-core 64-bit </w:t>
      </w:r>
      <w:r w:rsidR="00D80794">
        <w:t xml:space="preserve">application processing unit (APU), and dual-core 32-bit real-time processing unit (RPU). </w:t>
      </w:r>
      <w:r w:rsidR="00353C74">
        <w:t>To</w:t>
      </w:r>
      <w:r w:rsidR="00D80794">
        <w:t xml:space="preserve"> manage the power consumption of this device, the platform management unit (PMU) can be used to suspend, wakeup, and power-down different components of the entire architecture. </w:t>
      </w:r>
      <w:r w:rsidR="00836F22">
        <w:t>There are several ways to manage a wakeup of the APU. Some notable methods are by GPIO input or by request from the RPU.</w:t>
      </w:r>
    </w:p>
    <w:p w14:paraId="71B03E15" w14:textId="3E0B6C14" w:rsidR="008F6364" w:rsidRDefault="008F6364" w:rsidP="00CE628C">
      <w:pPr>
        <w:jc w:val="center"/>
      </w:pPr>
      <w:r>
        <w:rPr>
          <w:noProof/>
        </w:rPr>
        <w:drawing>
          <wp:inline distT="0" distB="0" distL="0" distR="0" wp14:anchorId="5FA407BA" wp14:editId="0142D7A3">
            <wp:extent cx="5160457" cy="3643745"/>
            <wp:effectExtent l="0" t="0" r="2540" b="0"/>
            <wp:docPr id="64" name="Picture 6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zynq-eg-block.png"/>
                    <pic:cNvPicPr/>
                  </pic:nvPicPr>
                  <pic:blipFill>
                    <a:blip r:embed="rId11">
                      <a:extLst>
                        <a:ext uri="{28A0092B-C50C-407E-A947-70E740481C1C}">
                          <a14:useLocalDpi xmlns:a14="http://schemas.microsoft.com/office/drawing/2010/main" val="0"/>
                        </a:ext>
                      </a:extLst>
                    </a:blip>
                    <a:stretch>
                      <a:fillRect/>
                    </a:stretch>
                  </pic:blipFill>
                  <pic:spPr>
                    <a:xfrm>
                      <a:off x="0" y="0"/>
                      <a:ext cx="5170057" cy="3650523"/>
                    </a:xfrm>
                    <a:prstGeom prst="rect">
                      <a:avLst/>
                    </a:prstGeom>
                  </pic:spPr>
                </pic:pic>
              </a:graphicData>
            </a:graphic>
          </wp:inline>
        </w:drawing>
      </w:r>
    </w:p>
    <w:p w14:paraId="573E2164" w14:textId="4D921CF2" w:rsidR="008F6364" w:rsidRPr="008F6364" w:rsidRDefault="008F6364" w:rsidP="008F6364">
      <w:pPr>
        <w:jc w:val="center"/>
      </w:pPr>
      <w:r>
        <w:rPr>
          <w:b/>
          <w:bCs/>
        </w:rPr>
        <w:t xml:space="preserve">Figure 1-4: </w:t>
      </w:r>
      <w:r>
        <w:t>Zynq Ultrascale+ EG MPSoC architecture diagram</w:t>
      </w:r>
    </w:p>
    <w:p w14:paraId="5ACD290A" w14:textId="69B709A1" w:rsidR="00710541" w:rsidRDefault="00710541" w:rsidP="000C328B">
      <w:pPr>
        <w:pStyle w:val="Heading1"/>
        <w:numPr>
          <w:ilvl w:val="0"/>
          <w:numId w:val="6"/>
        </w:numPr>
      </w:pPr>
      <w:r>
        <w:lastRenderedPageBreak/>
        <w:t>Concept of Operations</w:t>
      </w:r>
    </w:p>
    <w:p w14:paraId="6AF03F67" w14:textId="03FF71E1" w:rsidR="00BA6A0D" w:rsidRPr="00081D41" w:rsidRDefault="00575CA8" w:rsidP="00BA6A0D">
      <w:r>
        <w:t xml:space="preserve">The concept of operations is made up of three different modes of operation. Idle mode, high frequency mode (HF) mode, and low frequency (LF) mode. </w:t>
      </w:r>
    </w:p>
    <w:p w14:paraId="79C07164" w14:textId="5C86CFEC" w:rsidR="00575CA8" w:rsidRDefault="00DA610B" w:rsidP="00575CA8">
      <w:pPr>
        <w:pStyle w:val="Heading2"/>
        <w:numPr>
          <w:ilvl w:val="1"/>
          <w:numId w:val="6"/>
        </w:numPr>
      </w:pPr>
      <w:r>
        <w:t>Idle Mode</w:t>
      </w:r>
    </w:p>
    <w:p w14:paraId="57901770" w14:textId="580D286C" w:rsidR="00DA610B" w:rsidRDefault="00230456" w:rsidP="00DA610B">
      <w:pPr>
        <w:ind w:left="0"/>
      </w:pPr>
      <w:r>
        <w:t xml:space="preserve">The idle mode flow chart is shown in figure 2-1. </w:t>
      </w:r>
      <w:r w:rsidR="00DA610B">
        <w:t>Idle mode is expected to be used wh</w:t>
      </w:r>
      <w:r w:rsidR="00836F22">
        <w:t>en the experiment is undergoing maintenance</w:t>
      </w:r>
      <w:r w:rsidR="002B141F">
        <w:t xml:space="preserve">, </w:t>
      </w:r>
      <w:r w:rsidR="00836F22">
        <w:t>setup</w:t>
      </w:r>
      <w:r w:rsidR="002B141F">
        <w:t>, or any other scenario where experimental data is not being collected while the system has power</w:t>
      </w:r>
      <w:r w:rsidR="00836F22">
        <w:t xml:space="preserve">. It is expected that no PMT data will be collected at this time, but general system health is being monitored. </w:t>
      </w:r>
      <w:r w:rsidR="00DA610B">
        <w:t xml:space="preserve"> </w:t>
      </w:r>
    </w:p>
    <w:p w14:paraId="11FFAF1B" w14:textId="5D00529D" w:rsidR="00312029" w:rsidRPr="00DA610B" w:rsidRDefault="00DA610B" w:rsidP="00DA610B">
      <w:pPr>
        <w:ind w:left="0"/>
      </w:pPr>
      <w:r>
        <w:t xml:space="preserve">In idle mode, </w:t>
      </w:r>
      <w:r w:rsidR="00836F22">
        <w:t xml:space="preserve">the ADCs and clock cleaner are powered down to save power. </w:t>
      </w:r>
      <w:r w:rsidR="00EE611D">
        <w:t xml:space="preserve">The APU is typically suspended. Periodically, the RPU will wake up the APU to </w:t>
      </w:r>
      <w:r w:rsidR="00A768C7">
        <w:t xml:space="preserve">collect system health data and </w:t>
      </w:r>
      <w:r w:rsidR="00EE611D">
        <w:t xml:space="preserve">deliver that data over the network to a </w:t>
      </w:r>
      <w:r w:rsidR="00312029">
        <w:t>higher-level</w:t>
      </w:r>
      <w:r w:rsidR="00EE611D">
        <w:t xml:space="preserve"> control and monitoring system.</w:t>
      </w:r>
      <w:r w:rsidR="00393922">
        <w:t xml:space="preserve"> By having the APU run only when necessary, the RMS power consumed by the electronics is </w:t>
      </w:r>
      <w:r w:rsidR="00E6272C">
        <w:t>reduced</w:t>
      </w:r>
      <w:r w:rsidR="00393922">
        <w:t>.</w:t>
      </w:r>
    </w:p>
    <w:p w14:paraId="467560FA" w14:textId="06390DD2" w:rsidR="00230456" w:rsidRDefault="00230456" w:rsidP="00230456">
      <w:pPr>
        <w:pStyle w:val="Heading2"/>
        <w:numPr>
          <w:ilvl w:val="1"/>
          <w:numId w:val="6"/>
        </w:numPr>
      </w:pPr>
      <w:r>
        <w:t>High Frequency Mode</w:t>
      </w:r>
    </w:p>
    <w:p w14:paraId="1FFB7B03" w14:textId="1844F1C5" w:rsidR="00230456" w:rsidRDefault="00230456" w:rsidP="00230456">
      <w:pPr>
        <w:ind w:left="0"/>
      </w:pPr>
      <w:r>
        <w:t>High frequency mode is expected to be used in scenarios where the system expects to see a high event rate</w:t>
      </w:r>
      <w:r w:rsidR="00A73301">
        <w:t xml:space="preserve"> in some or all </w:t>
      </w:r>
      <w:r w:rsidR="00FD29BE">
        <w:t>m</w:t>
      </w:r>
      <w:r w:rsidR="00A73301">
        <w:t>PMTs</w:t>
      </w:r>
      <w:r>
        <w:t xml:space="preserve">. Typically, this </w:t>
      </w:r>
      <w:r w:rsidR="003E3AC0">
        <w:t>mode would be used when the PMTs are being calibrated by a LED source or when the experiment is running under a beam.</w:t>
      </w:r>
    </w:p>
    <w:p w14:paraId="1C8AF0F2" w14:textId="77777777" w:rsidR="00A73301" w:rsidRDefault="003E12CD" w:rsidP="00230456">
      <w:pPr>
        <w:ind w:left="0"/>
      </w:pPr>
      <w:r>
        <w:t xml:space="preserve">In high frequency mode, the ADCs and clock cleaner are running. The PL </w:t>
      </w:r>
      <w:r w:rsidR="00580C23">
        <w:t xml:space="preserve">is </w:t>
      </w:r>
      <w:r>
        <w:t xml:space="preserve">running the DSP algorithms. The APU is </w:t>
      </w:r>
      <w:r w:rsidR="00517885">
        <w:t xml:space="preserve">typically </w:t>
      </w:r>
      <w:r>
        <w:t>processing data on an external or DSP generated trigger.</w:t>
      </w:r>
      <w:r w:rsidR="00FF3511">
        <w:t xml:space="preserve"> The APU may be suspended if there have been no </w:t>
      </w:r>
      <w:r w:rsidR="00A73301">
        <w:t>external or internal</w:t>
      </w:r>
      <w:r w:rsidR="00FF3511">
        <w:t xml:space="preserve"> </w:t>
      </w:r>
      <w:r w:rsidR="00A73301">
        <w:t xml:space="preserve">triggers </w:t>
      </w:r>
      <w:r w:rsidR="00FF3511">
        <w:t xml:space="preserve">for a specified period. </w:t>
      </w:r>
    </w:p>
    <w:p w14:paraId="013D687B" w14:textId="4007F360" w:rsidR="003E12CD" w:rsidRDefault="00A73301" w:rsidP="00230456">
      <w:pPr>
        <w:ind w:left="0"/>
      </w:pPr>
      <w:r>
        <w:t>If the APU is suspended and a trigger occurs, the PL writes the data to the APU memory and wakes up the APU. The APU then</w:t>
      </w:r>
      <w:r w:rsidR="00A13803">
        <w:t xml:space="preserve"> compresses and packetizes that data and delivers it over the network</w:t>
      </w:r>
      <w:r>
        <w:t xml:space="preserve">. </w:t>
      </w:r>
      <w:r w:rsidR="006F7567">
        <w:t>The APU will now have to wait the specified period before it is suspended.</w:t>
      </w:r>
      <w:r w:rsidR="00A768C7">
        <w:t xml:space="preserve"> Periodically, </w:t>
      </w:r>
      <w:r w:rsidR="00A768C7" w:rsidRPr="00A768C7">
        <w:t>he RPU will wake up the APU to collect system health data and deliver that data over the network to a higher-level control and monitoring system.</w:t>
      </w:r>
    </w:p>
    <w:p w14:paraId="1383454F" w14:textId="4275A879" w:rsidR="00A73301" w:rsidRDefault="00A73301" w:rsidP="00230456">
      <w:pPr>
        <w:ind w:left="0"/>
      </w:pPr>
      <w:r>
        <w:t xml:space="preserve">This mode of operation </w:t>
      </w:r>
      <w:r w:rsidR="006F7567">
        <w:t xml:space="preserve">allows the system to </w:t>
      </w:r>
      <w:r w:rsidR="00F34C81">
        <w:t xml:space="preserve">process high event rates more readily. Given that Cherenkov light will not produce events in all </w:t>
      </w:r>
      <w:r w:rsidR="00FD29BE">
        <w:t>m</w:t>
      </w:r>
      <w:r w:rsidR="00F34C81">
        <w:t>PMT</w:t>
      </w:r>
      <w:r w:rsidR="00DB2389">
        <w:t>s, t</w:t>
      </w:r>
      <w:r w:rsidR="00F34C81">
        <w:t>he APU suspension</w:t>
      </w:r>
      <w:r w:rsidR="00DB2389">
        <w:t xml:space="preserve"> allows those inactive </w:t>
      </w:r>
      <w:r w:rsidR="00FD29BE">
        <w:t>m</w:t>
      </w:r>
      <w:r w:rsidR="00DB2389">
        <w:t xml:space="preserve">PMTs to limit their power consumption. The method in which this is implemented, with a required no-event-duration, gives the </w:t>
      </w:r>
      <w:r w:rsidR="00FD29BE">
        <w:t>m</w:t>
      </w:r>
      <w:r w:rsidR="00DB2389">
        <w:t>PMT hysteresis. Here, the system recognizes that i</w:t>
      </w:r>
      <w:r w:rsidR="0090653C">
        <w:t>f</w:t>
      </w:r>
      <w:r w:rsidR="00DB2389">
        <w:t xml:space="preserve"> an event occurred, another is likely to follow. </w:t>
      </w:r>
    </w:p>
    <w:p w14:paraId="3A66784E" w14:textId="082208A1" w:rsidR="001701AB" w:rsidRDefault="001701AB" w:rsidP="00230456">
      <w:pPr>
        <w:ind w:left="0"/>
      </w:pPr>
    </w:p>
    <w:p w14:paraId="1CB1B61F" w14:textId="77777777" w:rsidR="001701AB" w:rsidRPr="00230456" w:rsidRDefault="001701AB" w:rsidP="00230456">
      <w:pPr>
        <w:ind w:left="0"/>
      </w:pPr>
    </w:p>
    <w:p w14:paraId="3C8F67E3" w14:textId="3120E16D" w:rsidR="00312029" w:rsidRPr="00312029" w:rsidRDefault="00312029" w:rsidP="00312029">
      <w:pPr>
        <w:pStyle w:val="Heading2"/>
        <w:numPr>
          <w:ilvl w:val="1"/>
          <w:numId w:val="6"/>
        </w:numPr>
      </w:pPr>
      <w:r>
        <w:lastRenderedPageBreak/>
        <w:t>Low Frequency Mode</w:t>
      </w:r>
    </w:p>
    <w:p w14:paraId="0CA457D8" w14:textId="49375D7D" w:rsidR="00312029" w:rsidRDefault="00312029" w:rsidP="00312029">
      <w:pPr>
        <w:ind w:left="0"/>
      </w:pPr>
      <w:r>
        <w:t xml:space="preserve">Low frequency mode </w:t>
      </w:r>
      <w:r w:rsidR="004B04A7">
        <w:t>is expected to be used</w:t>
      </w:r>
      <w:r>
        <w:t xml:space="preserve"> </w:t>
      </w:r>
      <w:r w:rsidR="004B04A7">
        <w:t>in</w:t>
      </w:r>
      <w:r>
        <w:t xml:space="preserve"> </w:t>
      </w:r>
      <w:r w:rsidR="00393922">
        <w:t>scenarios where the system expects to see more random events which are triggered at a lower event rate.</w:t>
      </w:r>
      <w:r w:rsidR="00230456">
        <w:t xml:space="preserve"> It is expected </w:t>
      </w:r>
      <w:r w:rsidR="004B04A7">
        <w:t>that this mode would be used when there is no beam or calibration, and cosmic rays are being observed.</w:t>
      </w:r>
    </w:p>
    <w:p w14:paraId="4DE40B98" w14:textId="3CCC62FD" w:rsidR="004B04A7" w:rsidRDefault="00706C0A" w:rsidP="00312029">
      <w:pPr>
        <w:ind w:left="0"/>
      </w:pPr>
      <w:r>
        <w:t xml:space="preserve">This mode would be similar to the high frequency mode with no, or minimal, hysteresis. </w:t>
      </w:r>
    </w:p>
    <w:p w14:paraId="07FE61A6" w14:textId="44F4D9B2" w:rsidR="00697C4F" w:rsidRDefault="00697C4F" w:rsidP="00312029">
      <w:pPr>
        <w:ind w:left="0"/>
      </w:pPr>
    </w:p>
    <w:p w14:paraId="00506AF1" w14:textId="28235AE5" w:rsidR="00697C4F" w:rsidRDefault="00697C4F" w:rsidP="00312029">
      <w:pPr>
        <w:ind w:left="0"/>
      </w:pPr>
    </w:p>
    <w:p w14:paraId="6F62D7A2" w14:textId="3DF76547" w:rsidR="00697C4F" w:rsidRDefault="00697C4F" w:rsidP="00312029">
      <w:pPr>
        <w:ind w:left="0"/>
      </w:pPr>
    </w:p>
    <w:p w14:paraId="56F51F58" w14:textId="14C068E9" w:rsidR="00697C4F" w:rsidRDefault="00697C4F" w:rsidP="00312029">
      <w:pPr>
        <w:ind w:left="0"/>
      </w:pPr>
    </w:p>
    <w:p w14:paraId="34856260" w14:textId="7C1BCB66" w:rsidR="00697C4F" w:rsidRDefault="00697C4F" w:rsidP="00312029">
      <w:pPr>
        <w:ind w:left="0"/>
      </w:pPr>
    </w:p>
    <w:p w14:paraId="5156EFAE" w14:textId="0F35C825" w:rsidR="00697C4F" w:rsidRDefault="00697C4F" w:rsidP="00312029">
      <w:pPr>
        <w:ind w:left="0"/>
      </w:pPr>
    </w:p>
    <w:p w14:paraId="1D4BF66E" w14:textId="06399C47" w:rsidR="00697C4F" w:rsidRDefault="00697C4F" w:rsidP="00312029">
      <w:pPr>
        <w:ind w:left="0"/>
      </w:pPr>
    </w:p>
    <w:p w14:paraId="6B2CF9C0" w14:textId="3776302A" w:rsidR="00697C4F" w:rsidRDefault="00697C4F" w:rsidP="00312029">
      <w:pPr>
        <w:ind w:left="0"/>
      </w:pPr>
    </w:p>
    <w:p w14:paraId="4C228703" w14:textId="63A24A11" w:rsidR="00697C4F" w:rsidRDefault="00697C4F" w:rsidP="00312029">
      <w:pPr>
        <w:ind w:left="0"/>
      </w:pPr>
    </w:p>
    <w:p w14:paraId="64004F0E" w14:textId="7AE5C6F7" w:rsidR="00697C4F" w:rsidRDefault="00697C4F" w:rsidP="00312029">
      <w:pPr>
        <w:ind w:left="0"/>
      </w:pPr>
    </w:p>
    <w:p w14:paraId="5C0EEDBC" w14:textId="43C336D0" w:rsidR="00697C4F" w:rsidRDefault="00697C4F" w:rsidP="00312029">
      <w:pPr>
        <w:ind w:left="0"/>
      </w:pPr>
    </w:p>
    <w:p w14:paraId="331AAA85" w14:textId="210C8BCE" w:rsidR="00697C4F" w:rsidRDefault="00697C4F" w:rsidP="00312029">
      <w:pPr>
        <w:ind w:left="0"/>
      </w:pPr>
    </w:p>
    <w:p w14:paraId="795C2F5B" w14:textId="6091A7DF" w:rsidR="00697C4F" w:rsidRDefault="00697C4F" w:rsidP="00312029">
      <w:pPr>
        <w:ind w:left="0"/>
      </w:pPr>
    </w:p>
    <w:p w14:paraId="4EE212EB" w14:textId="51FC9358" w:rsidR="00697C4F" w:rsidRDefault="00697C4F" w:rsidP="00312029">
      <w:pPr>
        <w:ind w:left="0"/>
      </w:pPr>
    </w:p>
    <w:p w14:paraId="61AD65DE" w14:textId="5429D9C0" w:rsidR="00697C4F" w:rsidRDefault="00697C4F" w:rsidP="00312029">
      <w:pPr>
        <w:ind w:left="0"/>
      </w:pPr>
    </w:p>
    <w:p w14:paraId="64938E5D" w14:textId="0BC96A0B" w:rsidR="00697C4F" w:rsidRDefault="00697C4F" w:rsidP="00312029">
      <w:pPr>
        <w:ind w:left="0"/>
      </w:pPr>
    </w:p>
    <w:p w14:paraId="48F5DCD2" w14:textId="1B25404E" w:rsidR="00697C4F" w:rsidRDefault="00697C4F" w:rsidP="00312029">
      <w:pPr>
        <w:ind w:left="0"/>
      </w:pPr>
    </w:p>
    <w:p w14:paraId="7F20A5E8" w14:textId="2289B09E" w:rsidR="00697C4F" w:rsidRDefault="00697C4F" w:rsidP="00312029">
      <w:pPr>
        <w:ind w:left="0"/>
      </w:pPr>
    </w:p>
    <w:p w14:paraId="17495047" w14:textId="72997414" w:rsidR="00697C4F" w:rsidRDefault="00697C4F" w:rsidP="00312029">
      <w:pPr>
        <w:ind w:left="0"/>
      </w:pPr>
    </w:p>
    <w:p w14:paraId="04071DA1" w14:textId="77777777" w:rsidR="00697C4F" w:rsidRPr="00312029" w:rsidRDefault="00697C4F" w:rsidP="00312029">
      <w:pPr>
        <w:ind w:left="0"/>
      </w:pPr>
    </w:p>
    <w:p w14:paraId="6E35C276" w14:textId="5C6725DD" w:rsidR="00710541" w:rsidRDefault="005C46D1" w:rsidP="000C328B">
      <w:pPr>
        <w:pStyle w:val="Heading1"/>
        <w:numPr>
          <w:ilvl w:val="0"/>
          <w:numId w:val="6"/>
        </w:numPr>
      </w:pPr>
      <w:r>
        <w:lastRenderedPageBreak/>
        <w:t xml:space="preserve">Firmware </w:t>
      </w:r>
      <w:r w:rsidR="00710541">
        <w:t>Architecture</w:t>
      </w:r>
    </w:p>
    <w:p w14:paraId="4988E640" w14:textId="07E2E0BD" w:rsidR="005C46D1" w:rsidRDefault="00421F6D" w:rsidP="002F01C7">
      <w:pPr>
        <w:ind w:left="0" w:hanging="284"/>
      </w:pPr>
      <w:r>
        <w:rPr>
          <w:noProof/>
        </w:rPr>
        <w:drawing>
          <wp:inline distT="0" distB="0" distL="0" distR="0" wp14:anchorId="25D465EA" wp14:editId="4E7EBBB6">
            <wp:extent cx="5943600" cy="5634355"/>
            <wp:effectExtent l="0" t="0" r="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P_SYS (3)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634355"/>
                    </a:xfrm>
                    <a:prstGeom prst="rect">
                      <a:avLst/>
                    </a:prstGeom>
                  </pic:spPr>
                </pic:pic>
              </a:graphicData>
            </a:graphic>
          </wp:inline>
        </w:drawing>
      </w:r>
    </w:p>
    <w:p w14:paraId="3052828D" w14:textId="48B2ACE9" w:rsidR="00CD5B7C" w:rsidRPr="00CD5B7C" w:rsidRDefault="00CD5B7C" w:rsidP="00CD5B7C">
      <w:pPr>
        <w:ind w:left="0" w:hanging="284"/>
        <w:jc w:val="center"/>
      </w:pPr>
      <w:r>
        <w:rPr>
          <w:b/>
          <w:bCs/>
        </w:rPr>
        <w:t xml:space="preserve">Figure 3-1: </w:t>
      </w:r>
      <w:r>
        <w:t>Firmware Architecture Diagram</w:t>
      </w:r>
    </w:p>
    <w:p w14:paraId="1A4EB6F4" w14:textId="2532C248" w:rsidR="008E31B3" w:rsidRDefault="00442179" w:rsidP="008E31B3">
      <w:pPr>
        <w:pStyle w:val="Heading2"/>
      </w:pPr>
      <w:r>
        <w:t xml:space="preserve">3.1 </w:t>
      </w:r>
      <w:r w:rsidR="008E6A8E">
        <w:t>APU</w:t>
      </w:r>
    </w:p>
    <w:p w14:paraId="17162125" w14:textId="44DC7B81" w:rsidR="008E31B3" w:rsidRPr="008E31B3" w:rsidRDefault="008E31B3" w:rsidP="008E31B3">
      <w:r>
        <w:t xml:space="preserve">The APU will be running Linux to simplify network connectivity and the modularization of the firmware. The Linux image will be built using Petalinux, Xilinx’s Linux build environment. Petalinux provides device specific support for the Zynq Ultrascale+ MPSoC. The APU is part of the full-power domain in the Ultrascale+ and should only be ran when necessary to minimize power consumption. The APU is responsible for ensuring it is ready to be suspended, determining a wakeup source, </w:t>
      </w:r>
      <w:r>
        <w:lastRenderedPageBreak/>
        <w:t>and finally suspending itself. The APU should be powered on</w:t>
      </w:r>
      <w:r w:rsidR="001D0B2A">
        <w:t xml:space="preserve"> periodically to check system health, and non-periodically </w:t>
      </w:r>
      <w:r>
        <w:t>when it needs to either respond to an event</w:t>
      </w:r>
      <w:r w:rsidR="00AD125E">
        <w:t xml:space="preserve">, control the system, or </w:t>
      </w:r>
      <w:r w:rsidR="001D0B2A">
        <w:t>update the firmware.</w:t>
      </w:r>
    </w:p>
    <w:p w14:paraId="43E7A66E" w14:textId="750F5B8C" w:rsidR="008E6A8E" w:rsidRDefault="00442179" w:rsidP="008E6A8E">
      <w:pPr>
        <w:pStyle w:val="Heading3"/>
      </w:pPr>
      <w:r>
        <w:t xml:space="preserve">3.1.1 </w:t>
      </w:r>
      <w:r w:rsidR="008E6A8E">
        <w:t>APU – Drivers</w:t>
      </w:r>
    </w:p>
    <w:p w14:paraId="288D38CA" w14:textId="5B1934D5" w:rsidR="008E31B3" w:rsidRDefault="001064F9" w:rsidP="008E31B3">
      <w:pPr>
        <w:ind w:left="0"/>
      </w:pPr>
      <w:r>
        <w:t>Linux device drivers will need to be written to interact with the following devices:</w:t>
      </w:r>
    </w:p>
    <w:p w14:paraId="710CA744" w14:textId="52C658F0" w:rsidR="001064F9" w:rsidRDefault="001064F9" w:rsidP="001064F9">
      <w:pPr>
        <w:pStyle w:val="ListParagraph"/>
        <w:numPr>
          <w:ilvl w:val="0"/>
          <w:numId w:val="5"/>
        </w:numPr>
      </w:pPr>
      <w:r>
        <w:t>PMTs (UART + Select Signal)</w:t>
      </w:r>
    </w:p>
    <w:p w14:paraId="5D3E1475" w14:textId="6078D624" w:rsidR="001064F9" w:rsidRDefault="001064F9" w:rsidP="001064F9">
      <w:pPr>
        <w:pStyle w:val="ListParagraph"/>
        <w:numPr>
          <w:ilvl w:val="0"/>
          <w:numId w:val="5"/>
        </w:numPr>
      </w:pPr>
      <w:r>
        <w:t>MAX10 (I2C or SPI)</w:t>
      </w:r>
    </w:p>
    <w:p w14:paraId="16BC072F" w14:textId="7734366D" w:rsidR="001064F9" w:rsidRDefault="001064F9" w:rsidP="001064F9">
      <w:pPr>
        <w:pStyle w:val="ListParagraph"/>
        <w:numPr>
          <w:ilvl w:val="0"/>
          <w:numId w:val="5"/>
        </w:numPr>
      </w:pPr>
      <w:r>
        <w:t>ADCs (SPI)</w:t>
      </w:r>
    </w:p>
    <w:p w14:paraId="63429394" w14:textId="422C5AC7" w:rsidR="001064F9" w:rsidRDefault="001064F9" w:rsidP="001064F9">
      <w:pPr>
        <w:pStyle w:val="ListParagraph"/>
        <w:numPr>
          <w:ilvl w:val="0"/>
          <w:numId w:val="5"/>
        </w:numPr>
      </w:pPr>
      <w:r>
        <w:t>Clock Cleaner (I2C)</w:t>
      </w:r>
    </w:p>
    <w:p w14:paraId="3AA3548B" w14:textId="71514331" w:rsidR="001064F9" w:rsidRDefault="001064F9" w:rsidP="001064F9">
      <w:pPr>
        <w:pStyle w:val="ListParagraph"/>
        <w:numPr>
          <w:ilvl w:val="0"/>
          <w:numId w:val="5"/>
        </w:numPr>
      </w:pPr>
      <w:r>
        <w:t>Voltage Sensors (I2C)</w:t>
      </w:r>
    </w:p>
    <w:p w14:paraId="558B9082" w14:textId="0083C580" w:rsidR="001064F9" w:rsidRDefault="001064F9" w:rsidP="001064F9">
      <w:pPr>
        <w:pStyle w:val="ListParagraph"/>
        <w:numPr>
          <w:ilvl w:val="0"/>
          <w:numId w:val="5"/>
        </w:numPr>
      </w:pPr>
      <w:r>
        <w:t>Temperature Sensors (I2C)</w:t>
      </w:r>
    </w:p>
    <w:p w14:paraId="5A3C6AE2" w14:textId="51652C5F" w:rsidR="001064F9" w:rsidRDefault="001064F9" w:rsidP="001064F9">
      <w:pPr>
        <w:pStyle w:val="ListParagraph"/>
        <w:numPr>
          <w:ilvl w:val="0"/>
          <w:numId w:val="5"/>
        </w:numPr>
      </w:pPr>
      <w:r>
        <w:t>Humidity Sensors (I2C)</w:t>
      </w:r>
    </w:p>
    <w:p w14:paraId="316420F7" w14:textId="648A26AF" w:rsidR="001064F9" w:rsidRDefault="001064F9" w:rsidP="001064F9">
      <w:pPr>
        <w:pStyle w:val="ListParagraph"/>
        <w:numPr>
          <w:ilvl w:val="0"/>
          <w:numId w:val="5"/>
        </w:numPr>
      </w:pPr>
      <w:r>
        <w:t xml:space="preserve">Pressure </w:t>
      </w:r>
      <w:r w:rsidR="006F6F6A">
        <w:t>Sensor(I2C)</w:t>
      </w:r>
    </w:p>
    <w:p w14:paraId="22FAF38C" w14:textId="7F85609F" w:rsidR="006F6F6A" w:rsidRDefault="006F6F6A" w:rsidP="006F6F6A">
      <w:pPr>
        <w:ind w:left="0"/>
      </w:pPr>
      <w:r>
        <w:t>Less generic drivers will need to be written to interact with:</w:t>
      </w:r>
    </w:p>
    <w:p w14:paraId="3AD8B04B" w14:textId="16079A59" w:rsidR="006F6F6A" w:rsidRDefault="006F6F6A" w:rsidP="006F6F6A">
      <w:pPr>
        <w:pStyle w:val="ListParagraph"/>
        <w:numPr>
          <w:ilvl w:val="0"/>
          <w:numId w:val="5"/>
        </w:numPr>
      </w:pPr>
      <w:r>
        <w:t>Deserializer (AXI)</w:t>
      </w:r>
    </w:p>
    <w:p w14:paraId="3CB8F776" w14:textId="4A534680" w:rsidR="006F6F6A" w:rsidRDefault="006F6F6A" w:rsidP="006F6F6A">
      <w:pPr>
        <w:pStyle w:val="ListParagraph"/>
        <w:numPr>
          <w:ilvl w:val="0"/>
          <w:numId w:val="5"/>
        </w:numPr>
      </w:pPr>
      <w:r>
        <w:t>DSP</w:t>
      </w:r>
    </w:p>
    <w:p w14:paraId="77C488D8" w14:textId="2641532C" w:rsidR="006F6F6A" w:rsidRPr="008E31B3" w:rsidRDefault="006F6F6A" w:rsidP="006F6F6A">
      <w:pPr>
        <w:pStyle w:val="ListParagraph"/>
        <w:numPr>
          <w:ilvl w:val="0"/>
          <w:numId w:val="5"/>
        </w:numPr>
      </w:pPr>
      <w:r>
        <w:t>Various Triggers</w:t>
      </w:r>
    </w:p>
    <w:p w14:paraId="344D7C4E" w14:textId="670BCEB6" w:rsidR="008E6A8E" w:rsidRDefault="00442179" w:rsidP="008E6A8E">
      <w:pPr>
        <w:pStyle w:val="Heading3"/>
      </w:pPr>
      <w:r>
        <w:t xml:space="preserve">3.1.2 </w:t>
      </w:r>
      <w:r w:rsidR="008E6A8E">
        <w:t>APU – Main Application</w:t>
      </w:r>
    </w:p>
    <w:p w14:paraId="53A49337" w14:textId="77777777" w:rsidR="002A1339" w:rsidRDefault="006F6F6A" w:rsidP="006F6F6A">
      <w:pPr>
        <w:ind w:left="0"/>
      </w:pPr>
      <w:r>
        <w:t xml:space="preserve">The main application will be responsible determining when it should self-suspend. This logic will change depending on the mode it is running in (see Section 2). </w:t>
      </w:r>
      <w:r w:rsidR="00FD0BDE">
        <w:t xml:space="preserve">The program should </w:t>
      </w:r>
      <w:r w:rsidR="002A1339">
        <w:t>wake up to respond to events, monitor system health, and respond to higher level control signals.</w:t>
      </w:r>
    </w:p>
    <w:p w14:paraId="0D4DA0E7" w14:textId="484EC714" w:rsidR="006F6F6A" w:rsidRDefault="002A1339" w:rsidP="006F6F6A">
      <w:pPr>
        <w:ind w:left="0"/>
      </w:pPr>
      <w:r>
        <w:t>The event-response-wakeup signal will be generated by the DSP or by the higher-level control signals. When this occurs, the APU will wake up</w:t>
      </w:r>
      <w:r w:rsidR="000B3F37">
        <w:t xml:space="preserve">, </w:t>
      </w:r>
      <w:r w:rsidR="00CD5B7C" w:rsidRPr="000B3F37">
        <w:t>compress</w:t>
      </w:r>
      <w:r w:rsidR="00CD5B7C">
        <w:t xml:space="preserve"> </w:t>
      </w:r>
      <w:r w:rsidR="000B3F37" w:rsidRPr="000B3F37">
        <w:t xml:space="preserve">and </w:t>
      </w:r>
      <w:r w:rsidR="000B3F37" w:rsidRPr="000B3F37">
        <w:t>packetize</w:t>
      </w:r>
      <w:r w:rsidR="000B3F37" w:rsidRPr="000B3F37">
        <w:t xml:space="preserve"> </w:t>
      </w:r>
      <w:r w:rsidR="000B3F37">
        <w:t>the</w:t>
      </w:r>
      <w:r w:rsidR="000B3F37" w:rsidRPr="000B3F37">
        <w:t xml:space="preserve"> data</w:t>
      </w:r>
      <w:r w:rsidR="000B3F37">
        <w:t>,</w:t>
      </w:r>
      <w:r w:rsidR="000B3F37" w:rsidRPr="000B3F37">
        <w:t xml:space="preserve"> </w:t>
      </w:r>
      <w:r>
        <w:t>and transmit the data over the network. After this</w:t>
      </w:r>
      <w:r w:rsidR="000B3F37">
        <w:t>,</w:t>
      </w:r>
      <w:r>
        <w:t xml:space="preserve"> it may self-suspend or stay awake for a specified period of time if it is expecting more events to occur. </w:t>
      </w:r>
    </w:p>
    <w:p w14:paraId="662ABE00" w14:textId="175015FC" w:rsidR="002A1339" w:rsidRDefault="002A1339" w:rsidP="006F6F6A">
      <w:pPr>
        <w:ind w:left="0"/>
      </w:pPr>
      <w:r>
        <w:t>Regardless of if events are occurring, the system should periodically wakeup to monitor system health in the form of temperate, pressure, humidity, and voltage sensors. It should also ensure all control values (PMT settings, deserializer delay, DSP settings</w:t>
      </w:r>
      <w:r w:rsidR="00A768C7">
        <w:t>) are as expected. This data should be transmitted over the network to allow operators to monitor the system.</w:t>
      </w:r>
    </w:p>
    <w:p w14:paraId="54FAC9BD" w14:textId="37AD35E0" w:rsidR="00A768C7" w:rsidRDefault="00A768C7" w:rsidP="006F6F6A">
      <w:pPr>
        <w:ind w:left="0"/>
      </w:pPr>
      <w:r>
        <w:t>Higher level control signals should act to wake up the system, which should then respond accordingly. This could include:</w:t>
      </w:r>
    </w:p>
    <w:p w14:paraId="67D9C93F" w14:textId="0D3EE7F2" w:rsidR="00A768C7" w:rsidRDefault="00A768C7" w:rsidP="00A768C7">
      <w:pPr>
        <w:pStyle w:val="ListParagraph"/>
        <w:numPr>
          <w:ilvl w:val="0"/>
          <w:numId w:val="5"/>
        </w:numPr>
      </w:pPr>
      <w:r>
        <w:t>Updating control values</w:t>
      </w:r>
    </w:p>
    <w:p w14:paraId="0AF8A3D3" w14:textId="4154D7E6" w:rsidR="00A768C7" w:rsidRDefault="00A768C7" w:rsidP="00A768C7">
      <w:pPr>
        <w:pStyle w:val="ListParagraph"/>
        <w:numPr>
          <w:ilvl w:val="0"/>
          <w:numId w:val="5"/>
        </w:numPr>
      </w:pPr>
      <w:r>
        <w:t>Terminating the main application</w:t>
      </w:r>
    </w:p>
    <w:p w14:paraId="2C5AD2A0" w14:textId="01685571" w:rsidR="00B570D6" w:rsidRDefault="00A768C7" w:rsidP="00B570D6">
      <w:pPr>
        <w:pStyle w:val="ListParagraph"/>
        <w:numPr>
          <w:ilvl w:val="0"/>
          <w:numId w:val="5"/>
        </w:numPr>
      </w:pPr>
      <w:r>
        <w:lastRenderedPageBreak/>
        <w:t>Completing an unscheduled system health check</w:t>
      </w:r>
    </w:p>
    <w:p w14:paraId="1AA26E2D" w14:textId="0E5CE68C" w:rsidR="00B570D6" w:rsidRPr="006F6F6A" w:rsidRDefault="00B570D6" w:rsidP="00B570D6">
      <w:pPr>
        <w:ind w:left="0"/>
      </w:pPr>
      <w:r>
        <w:t>The data packets will be sent in UDP form and the control signals will use TCP.</w:t>
      </w:r>
    </w:p>
    <w:p w14:paraId="48331F24" w14:textId="436BA25D" w:rsidR="008E6A8E" w:rsidRDefault="00442179" w:rsidP="008E6A8E">
      <w:pPr>
        <w:pStyle w:val="Heading3"/>
      </w:pPr>
      <w:r>
        <w:t xml:space="preserve">3.1.3 </w:t>
      </w:r>
      <w:r w:rsidR="008E6A8E">
        <w:t>APU – Firmware Updater</w:t>
      </w:r>
    </w:p>
    <w:p w14:paraId="0CC642EC" w14:textId="4BDC96B2" w:rsidR="00A768C7" w:rsidRPr="00A768C7" w:rsidRDefault="00A768C7" w:rsidP="00A768C7">
      <w:pPr>
        <w:ind w:left="0"/>
      </w:pPr>
      <w:r>
        <w:t>The APU should be able to support the remote updating of the firmware. This will include reprogramming the PL, updating the application software, and programming a new Linux image.</w:t>
      </w:r>
    </w:p>
    <w:p w14:paraId="2BA91826" w14:textId="06BF9D7D" w:rsidR="00A768C7" w:rsidRDefault="00442179" w:rsidP="00A768C7">
      <w:pPr>
        <w:pStyle w:val="Heading2"/>
      </w:pPr>
      <w:r>
        <w:t xml:space="preserve">3.2 </w:t>
      </w:r>
      <w:r w:rsidR="008E6A8E">
        <w:t>RPU</w:t>
      </w:r>
    </w:p>
    <w:p w14:paraId="4508571D" w14:textId="710D0251" w:rsidR="00E43801" w:rsidRDefault="00A768C7" w:rsidP="00A768C7">
      <w:r>
        <w:t xml:space="preserve">The RPU will be running a </w:t>
      </w:r>
      <w:r w:rsidR="00032667">
        <w:t>standalone C/C++ program which will be responsible for waking up the APU to respond to events and check system health.</w:t>
      </w:r>
      <w:r w:rsidR="00E43801">
        <w:t xml:space="preserve"> </w:t>
      </w:r>
    </w:p>
    <w:p w14:paraId="1B1EE054" w14:textId="696119A4" w:rsidR="00CE50F4" w:rsidRDefault="00CE50F4" w:rsidP="00A768C7">
      <w:r>
        <w:t>The RPU may also act as a watchdog for the APU. If the RPU does not have its APU watchdog requirements met, it will reset the APU.</w:t>
      </w:r>
    </w:p>
    <w:p w14:paraId="4498D602" w14:textId="3656F55A" w:rsidR="00E43801" w:rsidRPr="00A768C7" w:rsidRDefault="00E43801" w:rsidP="00E43801">
      <w:r>
        <w:t xml:space="preserve">To add robustness to the system and further limit the power consumption, the RPU may also collect system health itself to ensure sensor values are as expected when the APU is not running. If this were the case, the time between APU system health checks would increase. </w:t>
      </w:r>
    </w:p>
    <w:p w14:paraId="0198B73C" w14:textId="31FFA06A" w:rsidR="00E43801" w:rsidRDefault="00442179" w:rsidP="00E43801">
      <w:pPr>
        <w:pStyle w:val="Heading2"/>
      </w:pPr>
      <w:r>
        <w:t xml:space="preserve">3.3 </w:t>
      </w:r>
      <w:r w:rsidR="008E6A8E">
        <w:t>MAX10</w:t>
      </w:r>
    </w:p>
    <w:p w14:paraId="6808EDA7" w14:textId="3991FF47" w:rsidR="00B03802" w:rsidRPr="00E43801" w:rsidRDefault="00E43801" w:rsidP="00B03802">
      <w:r>
        <w:t xml:space="preserve">The MAX10 will be running very simple logic to mainly support the SoC. Its main operations will be to </w:t>
      </w:r>
      <w:r w:rsidR="00195B07">
        <w:t>act as a mux for the SoC to PMT UART communications and provide various connections for the SoC.</w:t>
      </w:r>
      <w:r w:rsidR="00EF3654">
        <w:t xml:space="preserve"> Given that it also has connections to many of the system clocks, it should be able to monitor the frequency of those clocks and generate valuable system health data.</w:t>
      </w:r>
    </w:p>
    <w:p w14:paraId="02C9061B" w14:textId="1ECE5590" w:rsidR="008E6A8E" w:rsidRDefault="00442179" w:rsidP="008E6A8E">
      <w:pPr>
        <w:pStyle w:val="Heading3"/>
      </w:pPr>
      <w:r>
        <w:t xml:space="preserve">3.3.1 </w:t>
      </w:r>
      <w:r w:rsidR="008E6A8E">
        <w:t>MAX10 – UART Mux</w:t>
      </w:r>
    </w:p>
    <w:p w14:paraId="755C6612" w14:textId="7B85173D" w:rsidR="00B03802" w:rsidRPr="00B03802" w:rsidRDefault="00B03802" w:rsidP="00B03802">
      <w:pPr>
        <w:ind w:left="0"/>
      </w:pPr>
      <w:r>
        <w:t>The UART Mux should provide UART connection from the SoC to one of the 20 PMT bases. The select signal for this mux should be UART_SEL[4:0].</w:t>
      </w:r>
    </w:p>
    <w:p w14:paraId="36385ABB" w14:textId="235604AC" w:rsidR="008E6A8E" w:rsidRDefault="00442179" w:rsidP="008E6A8E">
      <w:pPr>
        <w:pStyle w:val="Heading3"/>
      </w:pPr>
      <w:r>
        <w:t xml:space="preserve">3.3.2 </w:t>
      </w:r>
      <w:r w:rsidR="008E6A8E">
        <w:t xml:space="preserve">MAX10 – </w:t>
      </w:r>
      <w:r w:rsidR="00B03802">
        <w:t>SoC Support</w:t>
      </w:r>
    </w:p>
    <w:p w14:paraId="4BDD360D" w14:textId="2BD6C6E8" w:rsidR="00B03802" w:rsidRPr="00B03802" w:rsidRDefault="00C4521C" w:rsidP="00B03802">
      <w:pPr>
        <w:ind w:left="0"/>
      </w:pPr>
      <w:r>
        <w:t>The MAX10 provides connection to the SMA inputs and clock cleaner. These should be relayed to the SoC for more complex operations.</w:t>
      </w:r>
    </w:p>
    <w:p w14:paraId="2AFD89C2" w14:textId="3B8DE28E" w:rsidR="008E6A8E" w:rsidRDefault="00442179">
      <w:pPr>
        <w:pStyle w:val="Heading3"/>
      </w:pPr>
      <w:r>
        <w:t xml:space="preserve">3.3.3 </w:t>
      </w:r>
      <w:r w:rsidR="008E6A8E">
        <w:t xml:space="preserve">MAX10 – </w:t>
      </w:r>
      <w:r w:rsidR="00B03802" w:rsidRPr="00B03802">
        <w:t>Clock Frequency Monitor</w:t>
      </w:r>
    </w:p>
    <w:p w14:paraId="414B4253" w14:textId="33470F3E" w:rsidR="00C4521C" w:rsidRDefault="00B375FC" w:rsidP="00B375FC">
      <w:pPr>
        <w:ind w:left="0"/>
      </w:pPr>
      <w:r>
        <w:t>The MAX10 has connections to each ADC clock, and the clock cleaner SMA input and output. By implementing a digital frequency monitor, the MAX10 can provide data useful for monitoring and debugging operations. The MAX10 can act as a I2C or SPI slave which stores this data for the SoC to collect.</w:t>
      </w:r>
    </w:p>
    <w:p w14:paraId="48208A2D" w14:textId="77777777" w:rsidR="00A53DED" w:rsidRPr="00C4521C" w:rsidRDefault="00A53DED" w:rsidP="00B375FC">
      <w:pPr>
        <w:ind w:left="0"/>
      </w:pPr>
    </w:p>
    <w:p w14:paraId="326D4931" w14:textId="02DEFBA5" w:rsidR="00A53DED" w:rsidRDefault="00442179" w:rsidP="00A53DED">
      <w:pPr>
        <w:pStyle w:val="Heading2"/>
      </w:pPr>
      <w:r>
        <w:lastRenderedPageBreak/>
        <w:t xml:space="preserve">3.4 </w:t>
      </w:r>
      <w:r w:rsidR="006E493C">
        <w:t>PL</w:t>
      </w:r>
    </w:p>
    <w:p w14:paraId="2F071CA8" w14:textId="0E2914E5" w:rsidR="00A53DED" w:rsidRDefault="00A53DED" w:rsidP="00A53DED">
      <w:r>
        <w:t>The PL should mainly deal with the DSP. It should deserialize the data arriving from the 5 ADCs</w:t>
      </w:r>
      <w:r w:rsidR="004F1476">
        <w:t>. It should</w:t>
      </w:r>
      <w:r>
        <w:t xml:space="preserve"> pass that data to a DSP platform </w:t>
      </w:r>
      <w:r w:rsidR="004F1476">
        <w:t xml:space="preserve">which should perform DSP algorithms and either respond to or produce or respond to a trigger. On this trigger, it should write the data into the memory of the APU. This trigger may also be used to wake up the APU to perform additional operations on the data and send it over the network. </w:t>
      </w:r>
    </w:p>
    <w:p w14:paraId="59133FE6" w14:textId="2FBC0446" w:rsidR="00860D1C" w:rsidRPr="00A53DED" w:rsidRDefault="00860D1C" w:rsidP="00A53DED">
      <w:r>
        <w:t>The PL should also provide connectivity for the PS in the form of GPIO, SPI, and I2C connections</w:t>
      </w:r>
      <w:r w:rsidR="002A4639">
        <w:t>.</w:t>
      </w:r>
    </w:p>
    <w:p w14:paraId="6338C741" w14:textId="40B0DA8B" w:rsidR="00A53DED" w:rsidRDefault="00442179" w:rsidP="00A53DED">
      <w:pPr>
        <w:pStyle w:val="Heading3"/>
      </w:pPr>
      <w:r>
        <w:t xml:space="preserve">3.4.1 </w:t>
      </w:r>
      <w:r w:rsidR="00A53DED">
        <w:t>PL – Deserializer</w:t>
      </w:r>
    </w:p>
    <w:p w14:paraId="7253FBF8" w14:textId="3480BEE5" w:rsidR="007571F7" w:rsidRDefault="007571F7" w:rsidP="005B68B1">
      <w:pPr>
        <w:ind w:left="0"/>
      </w:pPr>
      <w:r>
        <w:t xml:space="preserve">The deserializer needs to deserialize 2-wire 1.8V LVDS DDR signals arriving at </w:t>
      </w:r>
      <w:r w:rsidR="005B68B1">
        <w:t>7</w:t>
      </w:r>
      <w:r>
        <w:t>50 Mbps.</w:t>
      </w:r>
      <w:r w:rsidR="005B68B1">
        <w:t xml:space="preserve"> The deserialize should provide the following functionality for control and debugging:</w:t>
      </w:r>
    </w:p>
    <w:p w14:paraId="4A282E08" w14:textId="3FE57EB4" w:rsidR="005B68B1" w:rsidRDefault="005B68B1" w:rsidP="005B68B1">
      <w:pPr>
        <w:pStyle w:val="ListParagraph"/>
        <w:numPr>
          <w:ilvl w:val="0"/>
          <w:numId w:val="5"/>
        </w:numPr>
      </w:pPr>
      <w:r>
        <w:t>Reset signal</w:t>
      </w:r>
    </w:p>
    <w:p w14:paraId="0F8C2D5A" w14:textId="623A8BBE" w:rsidR="005B68B1" w:rsidRDefault="005B68B1" w:rsidP="005B68B1">
      <w:pPr>
        <w:pStyle w:val="ListParagraph"/>
        <w:numPr>
          <w:ilvl w:val="0"/>
          <w:numId w:val="5"/>
        </w:numPr>
      </w:pPr>
      <w:r>
        <w:t>Locked signal</w:t>
      </w:r>
    </w:p>
    <w:p w14:paraId="7B0FD561" w14:textId="335CC256" w:rsidR="005B68B1" w:rsidRDefault="005B68B1" w:rsidP="005B68B1">
      <w:pPr>
        <w:pStyle w:val="ListParagraph"/>
        <w:numPr>
          <w:ilvl w:val="0"/>
          <w:numId w:val="5"/>
        </w:numPr>
      </w:pPr>
      <w:r>
        <w:t>Delay control interface</w:t>
      </w:r>
    </w:p>
    <w:p w14:paraId="08981C00" w14:textId="3282BC11" w:rsidR="005B68B1" w:rsidRPr="007571F7" w:rsidRDefault="005B68B1" w:rsidP="005B68B1">
      <w:pPr>
        <w:ind w:left="0"/>
      </w:pPr>
      <w:r>
        <w:t xml:space="preserve">The locked signal is activated when the deserializer has correlated the data streams with their frame clocks. The delay control interface will likely use an AXI interface to </w:t>
      </w:r>
      <w:r w:rsidR="00A022E0">
        <w:t>provide the APU the capability to tune the deserializer delay values. These values account for the routing delay between ADC signals</w:t>
      </w:r>
      <w:r w:rsidR="00265058">
        <w:t xml:space="preserve"> and provide optimal signal integrity.</w:t>
      </w:r>
    </w:p>
    <w:p w14:paraId="57C5D60C" w14:textId="655E55D2" w:rsidR="00A53DED" w:rsidRDefault="00442179" w:rsidP="00A53DED">
      <w:pPr>
        <w:pStyle w:val="Heading3"/>
      </w:pPr>
      <w:r>
        <w:t xml:space="preserve">3.4.2 </w:t>
      </w:r>
      <w:r w:rsidR="00A53DED">
        <w:t>PL – D</w:t>
      </w:r>
      <w:r w:rsidR="001A2BC7">
        <w:t>igital Signal Processing (DSP)</w:t>
      </w:r>
    </w:p>
    <w:p w14:paraId="367401FC" w14:textId="31919C7B" w:rsidR="001A2BC7" w:rsidRPr="001A2BC7" w:rsidRDefault="000B40AB" w:rsidP="000B40AB">
      <w:pPr>
        <w:ind w:left="0"/>
      </w:pPr>
      <w:r>
        <w:t xml:space="preserve">The DSP is responsible </w:t>
      </w:r>
      <w:r w:rsidR="002978FC">
        <w:t xml:space="preserve">for running DSP algorithm and determining when to set the internal trigger. A full picture of the control and debugging signals </w:t>
      </w:r>
      <w:r w:rsidR="001774DD">
        <w:t xml:space="preserve">required </w:t>
      </w:r>
      <w:r w:rsidR="002978FC">
        <w:t>has not been formed at this time.</w:t>
      </w:r>
    </w:p>
    <w:p w14:paraId="4E1E02C3" w14:textId="2B68E0DD" w:rsidR="00A53DED" w:rsidRDefault="00442179" w:rsidP="00A53DED">
      <w:pPr>
        <w:pStyle w:val="Heading3"/>
      </w:pPr>
      <w:r>
        <w:t xml:space="preserve">3.4.3 </w:t>
      </w:r>
      <w:r w:rsidR="00A53DED">
        <w:t xml:space="preserve">PL – </w:t>
      </w:r>
      <w:r w:rsidR="001A2BC7">
        <w:t>Direct Memory Access (DMA)</w:t>
      </w:r>
    </w:p>
    <w:p w14:paraId="2619E891" w14:textId="781C5B7C" w:rsidR="001A2BC7" w:rsidRPr="001A2BC7" w:rsidRDefault="001A2BC7" w:rsidP="001A2BC7">
      <w:pPr>
        <w:ind w:left="0"/>
      </w:pPr>
      <w:r>
        <w:t>The DMA</w:t>
      </w:r>
      <w:r w:rsidR="0073278D">
        <w:t xml:space="preserve"> allows data to be written into the memory of the PS to be processed and transmitted over the network. Xilinx provides support for the implementation of the DMA.</w:t>
      </w:r>
    </w:p>
    <w:p w14:paraId="3887A16C" w14:textId="18FD1F5A" w:rsidR="00A53DED" w:rsidRDefault="00442179" w:rsidP="00A53DED">
      <w:pPr>
        <w:pStyle w:val="Heading3"/>
      </w:pPr>
      <w:r>
        <w:t xml:space="preserve">3.4.4 </w:t>
      </w:r>
      <w:r w:rsidR="00A53DED">
        <w:t>PL – Wakeup Logic</w:t>
      </w:r>
    </w:p>
    <w:p w14:paraId="6493E253" w14:textId="4CF8D52C" w:rsidR="00F43B0C" w:rsidRPr="00F43B0C" w:rsidRDefault="000B40AB" w:rsidP="00F43B0C">
      <w:pPr>
        <w:ind w:left="0"/>
      </w:pPr>
      <w:r>
        <w:t>While the event trigger could act as an APU wake up, more specific wakeup logic could be added to the system. One possible option is allowing a certain amount of event data be collected before transmitting it over the network. This would reduce the systems power consumption.</w:t>
      </w:r>
    </w:p>
    <w:p w14:paraId="660439B4" w14:textId="5860B0ED" w:rsidR="00A53DED" w:rsidRDefault="00442179" w:rsidP="00A53DED">
      <w:pPr>
        <w:pStyle w:val="Heading3"/>
      </w:pPr>
      <w:r>
        <w:t xml:space="preserve">3.4.5 </w:t>
      </w:r>
      <w:r w:rsidR="00A53DED">
        <w:t xml:space="preserve">PL – </w:t>
      </w:r>
      <w:r w:rsidR="000805FB">
        <w:t>Miscilanious</w:t>
      </w:r>
    </w:p>
    <w:p w14:paraId="59AA03A8" w14:textId="52D9615B" w:rsidR="00F43B0C" w:rsidRPr="00F43B0C" w:rsidRDefault="00F43B0C" w:rsidP="00F43B0C">
      <w:pPr>
        <w:ind w:left="0"/>
      </w:pPr>
      <w:r w:rsidRPr="00F43B0C">
        <w:lastRenderedPageBreak/>
        <w:t>The PL should also provide connectivity for the PS in the form of GPIO, SPI, and I2C connections.</w:t>
      </w:r>
      <w:r>
        <w:t xml:space="preserve"> If useful it may also complete hardware acceleration tasks apart from DSP algorithms</w:t>
      </w:r>
      <w:r w:rsidR="000A3173">
        <w:t>.</w:t>
      </w:r>
    </w:p>
    <w:sectPr w:rsidR="00F43B0C" w:rsidRPr="00F43B0C" w:rsidSect="00E9302B">
      <w:headerReference w:type="default" r:id="rId13"/>
      <w:footerReference w:type="default" r:id="rId14"/>
      <w:pgSz w:w="12240" w:h="15840"/>
      <w:pgMar w:top="1955" w:right="1440" w:bottom="1796" w:left="1440" w:header="482" w:footer="10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21515" w14:textId="77777777" w:rsidR="006F5B84" w:rsidRDefault="006F5B84" w:rsidP="00453970">
      <w:pPr>
        <w:spacing w:after="0" w:line="240" w:lineRule="auto"/>
      </w:pPr>
      <w:r>
        <w:separator/>
      </w:r>
    </w:p>
  </w:endnote>
  <w:endnote w:type="continuationSeparator" w:id="0">
    <w:p w14:paraId="055F68CD" w14:textId="77777777" w:rsidR="006F5B84" w:rsidRDefault="006F5B84" w:rsidP="00453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5704907"/>
      <w:docPartObj>
        <w:docPartGallery w:val="Page Numbers (Bottom of Page)"/>
        <w:docPartUnique/>
      </w:docPartObj>
    </w:sdtPr>
    <w:sdtEndPr>
      <w:rPr>
        <w:noProof/>
      </w:rPr>
    </w:sdtEndPr>
    <w:sdtContent>
      <w:p w14:paraId="59B6E630" w14:textId="7E50001E" w:rsidR="00E52434" w:rsidRDefault="00E5243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B62A38" w14:textId="7096869B" w:rsidR="00453970" w:rsidRDefault="00453970" w:rsidP="00172B5F">
    <w:pPr>
      <w:pStyle w:val="Footer"/>
      <w:tabs>
        <w:tab w:val="clear" w:pos="9360"/>
        <w:tab w:val="left" w:pos="1967"/>
        <w:tab w:val="right" w:pos="10348"/>
      </w:tabs>
      <w:ind w:right="-98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79AFC" w14:textId="77777777" w:rsidR="006F5B84" w:rsidRDefault="006F5B84" w:rsidP="00453970">
      <w:pPr>
        <w:spacing w:after="0" w:line="240" w:lineRule="auto"/>
      </w:pPr>
      <w:r>
        <w:separator/>
      </w:r>
    </w:p>
  </w:footnote>
  <w:footnote w:type="continuationSeparator" w:id="0">
    <w:p w14:paraId="5CF634F6" w14:textId="77777777" w:rsidR="006F5B84" w:rsidRDefault="006F5B84" w:rsidP="004539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83C77" w14:textId="4FB86D9B" w:rsidR="00453970" w:rsidRDefault="00F970E9" w:rsidP="00453970">
    <w:pPr>
      <w:pStyle w:val="Header"/>
      <w:ind w:left="-993"/>
    </w:pPr>
    <w:r>
      <w:t>`</w:t>
    </w:r>
    <w:r w:rsidR="00453970">
      <w:rPr>
        <w:noProof/>
      </w:rPr>
      <w:drawing>
        <wp:inline distT="0" distB="0" distL="0" distR="0" wp14:anchorId="0E087BA7" wp14:editId="767C6D09">
          <wp:extent cx="1783641" cy="322617"/>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UMF_Logo_Blue.eps"/>
                  <pic:cNvPicPr/>
                </pic:nvPicPr>
                <pic:blipFill>
                  <a:blip r:embed="rId1">
                    <a:extLst>
                      <a:ext uri="{28A0092B-C50C-407E-A947-70E740481C1C}">
                        <a14:useLocalDpi xmlns:a14="http://schemas.microsoft.com/office/drawing/2010/main" val="0"/>
                      </a:ext>
                    </a:extLst>
                  </a:blip>
                  <a:stretch>
                    <a:fillRect/>
                  </a:stretch>
                </pic:blipFill>
                <pic:spPr>
                  <a:xfrm>
                    <a:off x="0" y="0"/>
                    <a:ext cx="2176375" cy="39365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F59AE"/>
    <w:multiLevelType w:val="hybridMultilevel"/>
    <w:tmpl w:val="50B6B0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B10FF3"/>
    <w:multiLevelType w:val="hybridMultilevel"/>
    <w:tmpl w:val="1C3A2092"/>
    <w:lvl w:ilvl="0" w:tplc="C076EBF8">
      <w:start w:val="1"/>
      <w:numFmt w:val="decimal"/>
      <w:lvlText w:val="%1."/>
      <w:lvlJc w:val="left"/>
      <w:pPr>
        <w:ind w:left="218" w:hanging="360"/>
      </w:pPr>
      <w:rPr>
        <w:rFonts w:hint="default"/>
      </w:rPr>
    </w:lvl>
    <w:lvl w:ilvl="1" w:tplc="10090019" w:tentative="1">
      <w:start w:val="1"/>
      <w:numFmt w:val="lowerLetter"/>
      <w:lvlText w:val="%2."/>
      <w:lvlJc w:val="left"/>
      <w:pPr>
        <w:ind w:left="938" w:hanging="360"/>
      </w:pPr>
    </w:lvl>
    <w:lvl w:ilvl="2" w:tplc="1009001B" w:tentative="1">
      <w:start w:val="1"/>
      <w:numFmt w:val="lowerRoman"/>
      <w:lvlText w:val="%3."/>
      <w:lvlJc w:val="right"/>
      <w:pPr>
        <w:ind w:left="1658" w:hanging="180"/>
      </w:pPr>
    </w:lvl>
    <w:lvl w:ilvl="3" w:tplc="1009000F" w:tentative="1">
      <w:start w:val="1"/>
      <w:numFmt w:val="decimal"/>
      <w:lvlText w:val="%4."/>
      <w:lvlJc w:val="left"/>
      <w:pPr>
        <w:ind w:left="2378" w:hanging="360"/>
      </w:pPr>
    </w:lvl>
    <w:lvl w:ilvl="4" w:tplc="10090019" w:tentative="1">
      <w:start w:val="1"/>
      <w:numFmt w:val="lowerLetter"/>
      <w:lvlText w:val="%5."/>
      <w:lvlJc w:val="left"/>
      <w:pPr>
        <w:ind w:left="3098" w:hanging="360"/>
      </w:pPr>
    </w:lvl>
    <w:lvl w:ilvl="5" w:tplc="1009001B" w:tentative="1">
      <w:start w:val="1"/>
      <w:numFmt w:val="lowerRoman"/>
      <w:lvlText w:val="%6."/>
      <w:lvlJc w:val="right"/>
      <w:pPr>
        <w:ind w:left="3818" w:hanging="180"/>
      </w:pPr>
    </w:lvl>
    <w:lvl w:ilvl="6" w:tplc="1009000F" w:tentative="1">
      <w:start w:val="1"/>
      <w:numFmt w:val="decimal"/>
      <w:lvlText w:val="%7."/>
      <w:lvlJc w:val="left"/>
      <w:pPr>
        <w:ind w:left="4538" w:hanging="360"/>
      </w:pPr>
    </w:lvl>
    <w:lvl w:ilvl="7" w:tplc="10090019" w:tentative="1">
      <w:start w:val="1"/>
      <w:numFmt w:val="lowerLetter"/>
      <w:lvlText w:val="%8."/>
      <w:lvlJc w:val="left"/>
      <w:pPr>
        <w:ind w:left="5258" w:hanging="360"/>
      </w:pPr>
    </w:lvl>
    <w:lvl w:ilvl="8" w:tplc="1009001B" w:tentative="1">
      <w:start w:val="1"/>
      <w:numFmt w:val="lowerRoman"/>
      <w:lvlText w:val="%9."/>
      <w:lvlJc w:val="right"/>
      <w:pPr>
        <w:ind w:left="5978" w:hanging="180"/>
      </w:pPr>
    </w:lvl>
  </w:abstractNum>
  <w:abstractNum w:abstractNumId="2" w15:restartNumberingAfterBreak="0">
    <w:nsid w:val="1F455DD3"/>
    <w:multiLevelType w:val="multilevel"/>
    <w:tmpl w:val="524A6A5E"/>
    <w:lvl w:ilvl="0">
      <w:start w:val="1"/>
      <w:numFmt w:val="decimal"/>
      <w:lvlText w:val="%1."/>
      <w:lvlJc w:val="left"/>
      <w:pPr>
        <w:ind w:left="76"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2292" w:hanging="1440"/>
      </w:pPr>
      <w:rPr>
        <w:rFonts w:hint="default"/>
      </w:rPr>
    </w:lvl>
    <w:lvl w:ilvl="5">
      <w:start w:val="1"/>
      <w:numFmt w:val="decimal"/>
      <w:isLgl/>
      <w:lvlText w:val="%1.%2.%3.%4.%5.%6."/>
      <w:lvlJc w:val="left"/>
      <w:pPr>
        <w:ind w:left="2576" w:hanging="1440"/>
      </w:pPr>
      <w:rPr>
        <w:rFonts w:hint="default"/>
      </w:rPr>
    </w:lvl>
    <w:lvl w:ilvl="6">
      <w:start w:val="1"/>
      <w:numFmt w:val="decimal"/>
      <w:isLgl/>
      <w:lvlText w:val="%1.%2.%3.%4.%5.%6.%7."/>
      <w:lvlJc w:val="left"/>
      <w:pPr>
        <w:ind w:left="3220" w:hanging="1800"/>
      </w:pPr>
      <w:rPr>
        <w:rFonts w:hint="default"/>
      </w:rPr>
    </w:lvl>
    <w:lvl w:ilvl="7">
      <w:start w:val="1"/>
      <w:numFmt w:val="decimal"/>
      <w:isLgl/>
      <w:lvlText w:val="%1.%2.%3.%4.%5.%6.%7.%8."/>
      <w:lvlJc w:val="left"/>
      <w:pPr>
        <w:ind w:left="3864" w:hanging="2160"/>
      </w:pPr>
      <w:rPr>
        <w:rFonts w:hint="default"/>
      </w:rPr>
    </w:lvl>
    <w:lvl w:ilvl="8">
      <w:start w:val="1"/>
      <w:numFmt w:val="decimal"/>
      <w:isLgl/>
      <w:lvlText w:val="%1.%2.%3.%4.%5.%6.%7.%8.%9."/>
      <w:lvlJc w:val="left"/>
      <w:pPr>
        <w:ind w:left="4148" w:hanging="2160"/>
      </w:pPr>
      <w:rPr>
        <w:rFonts w:hint="default"/>
      </w:rPr>
    </w:lvl>
  </w:abstractNum>
  <w:abstractNum w:abstractNumId="3" w15:restartNumberingAfterBreak="0">
    <w:nsid w:val="29E14B25"/>
    <w:multiLevelType w:val="hybridMultilevel"/>
    <w:tmpl w:val="94EA45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13C0D79"/>
    <w:multiLevelType w:val="hybridMultilevel"/>
    <w:tmpl w:val="AC000614"/>
    <w:lvl w:ilvl="0" w:tplc="393E6D96">
      <w:start w:val="1"/>
      <w:numFmt w:val="bullet"/>
      <w:lvlText w:val="-"/>
      <w:lvlJc w:val="left"/>
      <w:pPr>
        <w:ind w:left="720" w:hanging="360"/>
      </w:pPr>
      <w:rPr>
        <w:rFonts w:ascii="Gill Sans MT" w:eastAsiaTheme="minorHAnsi" w:hAnsi="Gill Sans MT"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776"/>
    <w:rsid w:val="000041CA"/>
    <w:rsid w:val="00032667"/>
    <w:rsid w:val="000805FB"/>
    <w:rsid w:val="00081D41"/>
    <w:rsid w:val="000A3173"/>
    <w:rsid w:val="000B3F37"/>
    <w:rsid w:val="000B40AB"/>
    <w:rsid w:val="000C1830"/>
    <w:rsid w:val="000C328B"/>
    <w:rsid w:val="000E0B91"/>
    <w:rsid w:val="000E2108"/>
    <w:rsid w:val="001064F9"/>
    <w:rsid w:val="001701AB"/>
    <w:rsid w:val="00172B5F"/>
    <w:rsid w:val="001774DD"/>
    <w:rsid w:val="00195B07"/>
    <w:rsid w:val="001A2BC7"/>
    <w:rsid w:val="001D0B2A"/>
    <w:rsid w:val="0021593A"/>
    <w:rsid w:val="00230456"/>
    <w:rsid w:val="00265058"/>
    <w:rsid w:val="002978FC"/>
    <w:rsid w:val="002A1339"/>
    <w:rsid w:val="002A4639"/>
    <w:rsid w:val="002B141F"/>
    <w:rsid w:val="002B5A71"/>
    <w:rsid w:val="002B74B9"/>
    <w:rsid w:val="002D07F8"/>
    <w:rsid w:val="002F01C7"/>
    <w:rsid w:val="00303116"/>
    <w:rsid w:val="00312029"/>
    <w:rsid w:val="00323E4E"/>
    <w:rsid w:val="00334E6C"/>
    <w:rsid w:val="003434E2"/>
    <w:rsid w:val="00353C74"/>
    <w:rsid w:val="00390E2B"/>
    <w:rsid w:val="00393922"/>
    <w:rsid w:val="003E12CD"/>
    <w:rsid w:val="003E3AC0"/>
    <w:rsid w:val="004001B2"/>
    <w:rsid w:val="00421F6D"/>
    <w:rsid w:val="00442179"/>
    <w:rsid w:val="0045048E"/>
    <w:rsid w:val="00453970"/>
    <w:rsid w:val="00455B35"/>
    <w:rsid w:val="00467F3B"/>
    <w:rsid w:val="004770B4"/>
    <w:rsid w:val="0048708D"/>
    <w:rsid w:val="00491A20"/>
    <w:rsid w:val="004A0188"/>
    <w:rsid w:val="004A2998"/>
    <w:rsid w:val="004B04A7"/>
    <w:rsid w:val="004D55FF"/>
    <w:rsid w:val="004F1476"/>
    <w:rsid w:val="00501B1D"/>
    <w:rsid w:val="00517885"/>
    <w:rsid w:val="0053527E"/>
    <w:rsid w:val="0055219F"/>
    <w:rsid w:val="00575CA8"/>
    <w:rsid w:val="00580C23"/>
    <w:rsid w:val="005B68B1"/>
    <w:rsid w:val="005C46D1"/>
    <w:rsid w:val="005F025F"/>
    <w:rsid w:val="005F5B3C"/>
    <w:rsid w:val="006139DB"/>
    <w:rsid w:val="00625EAA"/>
    <w:rsid w:val="00627223"/>
    <w:rsid w:val="0066251E"/>
    <w:rsid w:val="00663B77"/>
    <w:rsid w:val="00697C4F"/>
    <w:rsid w:val="006D5B83"/>
    <w:rsid w:val="006E493C"/>
    <w:rsid w:val="006F5B84"/>
    <w:rsid w:val="006F6F6A"/>
    <w:rsid w:val="006F7567"/>
    <w:rsid w:val="00706C0A"/>
    <w:rsid w:val="00710541"/>
    <w:rsid w:val="0073278D"/>
    <w:rsid w:val="007409AB"/>
    <w:rsid w:val="007571F7"/>
    <w:rsid w:val="007767F3"/>
    <w:rsid w:val="007F47B4"/>
    <w:rsid w:val="007F6AFA"/>
    <w:rsid w:val="008164FF"/>
    <w:rsid w:val="008313F4"/>
    <w:rsid w:val="00833776"/>
    <w:rsid w:val="00836EA9"/>
    <w:rsid w:val="00836F22"/>
    <w:rsid w:val="00860D1C"/>
    <w:rsid w:val="0088692C"/>
    <w:rsid w:val="008D2B1E"/>
    <w:rsid w:val="008E31B3"/>
    <w:rsid w:val="008E6A8E"/>
    <w:rsid w:val="008F6364"/>
    <w:rsid w:val="0090653C"/>
    <w:rsid w:val="0091155B"/>
    <w:rsid w:val="009279AF"/>
    <w:rsid w:val="00956762"/>
    <w:rsid w:val="00965F9E"/>
    <w:rsid w:val="00967962"/>
    <w:rsid w:val="00972068"/>
    <w:rsid w:val="0098589F"/>
    <w:rsid w:val="009A7EA4"/>
    <w:rsid w:val="009D2F27"/>
    <w:rsid w:val="00A022E0"/>
    <w:rsid w:val="00A13803"/>
    <w:rsid w:val="00A53DED"/>
    <w:rsid w:val="00A73301"/>
    <w:rsid w:val="00A768C7"/>
    <w:rsid w:val="00AD125E"/>
    <w:rsid w:val="00AE286D"/>
    <w:rsid w:val="00AF291C"/>
    <w:rsid w:val="00B03802"/>
    <w:rsid w:val="00B17106"/>
    <w:rsid w:val="00B26EB3"/>
    <w:rsid w:val="00B375FC"/>
    <w:rsid w:val="00B51855"/>
    <w:rsid w:val="00B570D6"/>
    <w:rsid w:val="00B7292D"/>
    <w:rsid w:val="00B93469"/>
    <w:rsid w:val="00BA6A0D"/>
    <w:rsid w:val="00BA777D"/>
    <w:rsid w:val="00BB68A8"/>
    <w:rsid w:val="00BD475B"/>
    <w:rsid w:val="00C305B1"/>
    <w:rsid w:val="00C4521C"/>
    <w:rsid w:val="00C7742F"/>
    <w:rsid w:val="00CA1E75"/>
    <w:rsid w:val="00CD5B7C"/>
    <w:rsid w:val="00CE1706"/>
    <w:rsid w:val="00CE50F4"/>
    <w:rsid w:val="00CE628C"/>
    <w:rsid w:val="00D44480"/>
    <w:rsid w:val="00D4731F"/>
    <w:rsid w:val="00D6251A"/>
    <w:rsid w:val="00D80794"/>
    <w:rsid w:val="00D83211"/>
    <w:rsid w:val="00DA43F8"/>
    <w:rsid w:val="00DA610B"/>
    <w:rsid w:val="00DB2389"/>
    <w:rsid w:val="00DC4ED4"/>
    <w:rsid w:val="00DE02E7"/>
    <w:rsid w:val="00DF5D8D"/>
    <w:rsid w:val="00E0750A"/>
    <w:rsid w:val="00E27EE1"/>
    <w:rsid w:val="00E4186B"/>
    <w:rsid w:val="00E43801"/>
    <w:rsid w:val="00E52434"/>
    <w:rsid w:val="00E6272C"/>
    <w:rsid w:val="00E9302B"/>
    <w:rsid w:val="00EE307F"/>
    <w:rsid w:val="00EE611D"/>
    <w:rsid w:val="00EF3654"/>
    <w:rsid w:val="00F241C2"/>
    <w:rsid w:val="00F34C81"/>
    <w:rsid w:val="00F3564D"/>
    <w:rsid w:val="00F43B0C"/>
    <w:rsid w:val="00F50B81"/>
    <w:rsid w:val="00F63E07"/>
    <w:rsid w:val="00F970E9"/>
    <w:rsid w:val="00FC55A1"/>
    <w:rsid w:val="00FD0BDE"/>
    <w:rsid w:val="00FD29BE"/>
    <w:rsid w:val="00FF1A5A"/>
    <w:rsid w:val="00FF3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C9BE0"/>
  <w15:chartTrackingRefBased/>
  <w15:docId w15:val="{3AF8EA9F-DB53-457A-8498-07A9F3ACF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F6AFA"/>
    <w:pPr>
      <w:ind w:left="-284"/>
    </w:pPr>
    <w:rPr>
      <w:rFonts w:ascii="Arial" w:hAnsi="Arial"/>
      <w:iCs/>
      <w:szCs w:val="21"/>
    </w:rPr>
  </w:style>
  <w:style w:type="paragraph" w:styleId="Heading1">
    <w:name w:val="heading 1"/>
    <w:basedOn w:val="Normal"/>
    <w:next w:val="Normal"/>
    <w:link w:val="Heading1Char"/>
    <w:uiPriority w:val="9"/>
    <w:qFormat/>
    <w:rsid w:val="00710541"/>
    <w:pPr>
      <w:spacing w:line="240" w:lineRule="auto"/>
      <w:outlineLvl w:val="0"/>
    </w:pPr>
    <w:rPr>
      <w:b/>
      <w:color w:val="000000" w:themeColor="text1"/>
      <w:sz w:val="28"/>
      <w:szCs w:val="38"/>
    </w:rPr>
  </w:style>
  <w:style w:type="paragraph" w:styleId="Heading2">
    <w:name w:val="heading 2"/>
    <w:basedOn w:val="Heading1"/>
    <w:next w:val="Heading1"/>
    <w:link w:val="Heading2Char"/>
    <w:uiPriority w:val="9"/>
    <w:unhideWhenUsed/>
    <w:qFormat/>
    <w:rsid w:val="008E6A8E"/>
    <w:pPr>
      <w:spacing w:before="200" w:after="60"/>
      <w:contextualSpacing/>
      <w:outlineLvl w:val="1"/>
    </w:pPr>
    <w:rPr>
      <w:rFonts w:eastAsiaTheme="majorEastAsia" w:cstheme="majorBidi"/>
      <w:bCs/>
      <w:outline/>
      <w:color w:val="auto"/>
      <w:szCs w:val="34"/>
      <w14:textOutline w14:w="9525" w14:cap="flat" w14:cmpd="sng" w14:algn="ctr">
        <w14:noFill/>
        <w14:prstDash w14:val="solid"/>
        <w14:round/>
      </w14:textOutline>
    </w:rPr>
  </w:style>
  <w:style w:type="paragraph" w:styleId="Heading3">
    <w:name w:val="heading 3"/>
    <w:basedOn w:val="Normal"/>
    <w:next w:val="Normal"/>
    <w:link w:val="Heading3Char"/>
    <w:uiPriority w:val="9"/>
    <w:unhideWhenUsed/>
    <w:qFormat/>
    <w:rsid w:val="008E6A8E"/>
    <w:pPr>
      <w:spacing w:before="200" w:after="100" w:line="240" w:lineRule="auto"/>
      <w:ind w:left="0"/>
      <w:contextualSpacing/>
      <w:outlineLvl w:val="2"/>
    </w:pPr>
    <w:rPr>
      <w:rFonts w:eastAsiaTheme="majorEastAsia" w:cstheme="majorBidi"/>
      <w:b/>
      <w:bCs/>
      <w:spacing w:val="24"/>
      <w:sz w:val="28"/>
      <w:szCs w:val="22"/>
    </w:rPr>
  </w:style>
  <w:style w:type="paragraph" w:styleId="Heading4">
    <w:name w:val="heading 4"/>
    <w:basedOn w:val="Normal"/>
    <w:next w:val="Normal"/>
    <w:link w:val="Heading4Char"/>
    <w:uiPriority w:val="9"/>
    <w:unhideWhenUsed/>
    <w:qFormat/>
    <w:rsid w:val="004001B2"/>
    <w:pPr>
      <w:spacing w:before="200" w:after="100" w:line="240" w:lineRule="auto"/>
      <w:contextualSpacing/>
      <w:outlineLvl w:val="3"/>
    </w:pPr>
    <w:rPr>
      <w:rFonts w:asciiTheme="majorHAnsi" w:eastAsiaTheme="majorEastAsia" w:hAnsiTheme="majorHAnsi" w:cstheme="majorBidi"/>
      <w:b/>
      <w:bCs/>
      <w:color w:val="CD8C06" w:themeColor="accent1" w:themeShade="BF"/>
      <w:sz w:val="24"/>
      <w:szCs w:val="22"/>
    </w:rPr>
  </w:style>
  <w:style w:type="paragraph" w:styleId="Heading5">
    <w:name w:val="heading 5"/>
    <w:basedOn w:val="Normal"/>
    <w:next w:val="Normal"/>
    <w:link w:val="Heading5Char"/>
    <w:uiPriority w:val="9"/>
    <w:unhideWhenUsed/>
    <w:qFormat/>
    <w:rsid w:val="004001B2"/>
    <w:pPr>
      <w:spacing w:before="200" w:after="100" w:line="240" w:lineRule="auto"/>
      <w:contextualSpacing/>
      <w:outlineLvl w:val="4"/>
    </w:pPr>
    <w:rPr>
      <w:rFonts w:asciiTheme="majorHAnsi" w:eastAsiaTheme="majorEastAsia" w:hAnsiTheme="majorHAnsi" w:cstheme="majorBidi"/>
      <w:bCs/>
      <w:caps/>
      <w:color w:val="4B4F42" w:themeColor="accent2" w:themeShade="BF"/>
      <w:szCs w:val="22"/>
    </w:rPr>
  </w:style>
  <w:style w:type="paragraph" w:styleId="Heading6">
    <w:name w:val="heading 6"/>
    <w:basedOn w:val="Normal"/>
    <w:next w:val="Normal"/>
    <w:link w:val="Heading6Char"/>
    <w:uiPriority w:val="9"/>
    <w:semiHidden/>
    <w:unhideWhenUsed/>
    <w:qFormat/>
    <w:rsid w:val="004001B2"/>
    <w:pPr>
      <w:spacing w:before="200" w:after="100" w:line="240" w:lineRule="auto"/>
      <w:contextualSpacing/>
      <w:outlineLvl w:val="5"/>
    </w:pPr>
    <w:rPr>
      <w:rFonts w:asciiTheme="majorHAnsi" w:eastAsiaTheme="majorEastAsia" w:hAnsiTheme="majorHAnsi" w:cstheme="majorBidi"/>
      <w:color w:val="CD8C06" w:themeColor="accent1" w:themeShade="BF"/>
      <w:szCs w:val="22"/>
    </w:rPr>
  </w:style>
  <w:style w:type="paragraph" w:styleId="Heading7">
    <w:name w:val="heading 7"/>
    <w:basedOn w:val="Normal"/>
    <w:next w:val="Normal"/>
    <w:link w:val="Heading7Char"/>
    <w:uiPriority w:val="9"/>
    <w:semiHidden/>
    <w:unhideWhenUsed/>
    <w:qFormat/>
    <w:rsid w:val="004001B2"/>
    <w:pPr>
      <w:spacing w:before="200" w:after="100" w:line="240" w:lineRule="auto"/>
      <w:contextualSpacing/>
      <w:outlineLvl w:val="6"/>
    </w:pPr>
    <w:rPr>
      <w:rFonts w:asciiTheme="majorHAnsi" w:eastAsiaTheme="majorEastAsia" w:hAnsiTheme="majorHAnsi" w:cstheme="majorBidi"/>
      <w:color w:val="4B4F42" w:themeColor="accent2" w:themeShade="BF"/>
      <w:szCs w:val="22"/>
    </w:rPr>
  </w:style>
  <w:style w:type="paragraph" w:styleId="Heading8">
    <w:name w:val="heading 8"/>
    <w:basedOn w:val="Normal"/>
    <w:next w:val="Normal"/>
    <w:link w:val="Heading8Char"/>
    <w:uiPriority w:val="9"/>
    <w:semiHidden/>
    <w:unhideWhenUsed/>
    <w:qFormat/>
    <w:rsid w:val="004001B2"/>
    <w:pPr>
      <w:spacing w:before="200" w:after="100" w:line="240" w:lineRule="auto"/>
      <w:contextualSpacing/>
      <w:outlineLvl w:val="7"/>
    </w:pPr>
    <w:rPr>
      <w:rFonts w:asciiTheme="majorHAnsi" w:eastAsiaTheme="majorEastAsia" w:hAnsiTheme="majorHAnsi" w:cstheme="majorBidi"/>
      <w:color w:val="F8B323" w:themeColor="accent1"/>
      <w:szCs w:val="22"/>
    </w:rPr>
  </w:style>
  <w:style w:type="paragraph" w:styleId="Heading9">
    <w:name w:val="heading 9"/>
    <w:basedOn w:val="Normal"/>
    <w:next w:val="Normal"/>
    <w:link w:val="Heading9Char"/>
    <w:uiPriority w:val="9"/>
    <w:semiHidden/>
    <w:unhideWhenUsed/>
    <w:qFormat/>
    <w:rsid w:val="004001B2"/>
    <w:pPr>
      <w:spacing w:before="200" w:after="100" w:line="240" w:lineRule="auto"/>
      <w:contextualSpacing/>
      <w:outlineLvl w:val="8"/>
    </w:pPr>
    <w:rPr>
      <w:rFonts w:asciiTheme="majorHAnsi" w:eastAsiaTheme="majorEastAsia" w:hAnsiTheme="majorHAnsi" w:cstheme="majorBidi"/>
      <w:smallCaps/>
      <w:color w:val="656A59"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541"/>
    <w:rPr>
      <w:rFonts w:ascii="Arial" w:hAnsi="Arial"/>
      <w:b/>
      <w:iCs/>
      <w:color w:val="000000" w:themeColor="text1"/>
      <w:sz w:val="28"/>
      <w:szCs w:val="38"/>
    </w:rPr>
  </w:style>
  <w:style w:type="character" w:customStyle="1" w:styleId="Heading2Char">
    <w:name w:val="Heading 2 Char"/>
    <w:basedOn w:val="DefaultParagraphFont"/>
    <w:link w:val="Heading2"/>
    <w:uiPriority w:val="9"/>
    <w:rsid w:val="008E6A8E"/>
    <w:rPr>
      <w:rFonts w:ascii="Arial" w:eastAsiaTheme="majorEastAsia" w:hAnsi="Arial" w:cstheme="majorBidi"/>
      <w:b/>
      <w:bCs/>
      <w:iCs/>
      <w:outline/>
      <w:sz w:val="28"/>
      <w:szCs w:val="34"/>
      <w14:textOutline w14:w="9525" w14:cap="flat" w14:cmpd="sng" w14:algn="ctr">
        <w14:noFill/>
        <w14:prstDash w14:val="solid"/>
        <w14:round/>
      </w14:textOutline>
    </w:rPr>
  </w:style>
  <w:style w:type="character" w:customStyle="1" w:styleId="Heading3Char">
    <w:name w:val="Heading 3 Char"/>
    <w:basedOn w:val="DefaultParagraphFont"/>
    <w:link w:val="Heading3"/>
    <w:uiPriority w:val="9"/>
    <w:rsid w:val="008E6A8E"/>
    <w:rPr>
      <w:rFonts w:ascii="Arial" w:eastAsiaTheme="majorEastAsia" w:hAnsi="Arial" w:cstheme="majorBidi"/>
      <w:b/>
      <w:bCs/>
      <w:iCs/>
      <w:spacing w:val="24"/>
      <w:sz w:val="28"/>
    </w:rPr>
  </w:style>
  <w:style w:type="character" w:customStyle="1" w:styleId="Heading4Char">
    <w:name w:val="Heading 4 Char"/>
    <w:basedOn w:val="DefaultParagraphFont"/>
    <w:link w:val="Heading4"/>
    <w:uiPriority w:val="9"/>
    <w:rsid w:val="004001B2"/>
    <w:rPr>
      <w:rFonts w:asciiTheme="majorHAnsi" w:eastAsiaTheme="majorEastAsia" w:hAnsiTheme="majorHAnsi" w:cstheme="majorBidi"/>
      <w:b/>
      <w:bCs/>
      <w:iCs/>
      <w:color w:val="CD8C06" w:themeColor="accent1" w:themeShade="BF"/>
      <w:sz w:val="24"/>
    </w:rPr>
  </w:style>
  <w:style w:type="character" w:customStyle="1" w:styleId="Heading5Char">
    <w:name w:val="Heading 5 Char"/>
    <w:basedOn w:val="DefaultParagraphFont"/>
    <w:link w:val="Heading5"/>
    <w:uiPriority w:val="9"/>
    <w:rsid w:val="004001B2"/>
    <w:rPr>
      <w:rFonts w:asciiTheme="majorHAnsi" w:eastAsiaTheme="majorEastAsia" w:hAnsiTheme="majorHAnsi" w:cstheme="majorBidi"/>
      <w:bCs/>
      <w:iCs/>
      <w:caps/>
      <w:color w:val="4B4F42" w:themeColor="accent2" w:themeShade="BF"/>
    </w:rPr>
  </w:style>
  <w:style w:type="character" w:customStyle="1" w:styleId="Heading6Char">
    <w:name w:val="Heading 6 Char"/>
    <w:basedOn w:val="DefaultParagraphFont"/>
    <w:link w:val="Heading6"/>
    <w:uiPriority w:val="9"/>
    <w:semiHidden/>
    <w:rsid w:val="004001B2"/>
    <w:rPr>
      <w:rFonts w:asciiTheme="majorHAnsi" w:eastAsiaTheme="majorEastAsia" w:hAnsiTheme="majorHAnsi" w:cstheme="majorBidi"/>
      <w:iCs/>
      <w:color w:val="CD8C06" w:themeColor="accent1" w:themeShade="BF"/>
    </w:rPr>
  </w:style>
  <w:style w:type="character" w:customStyle="1" w:styleId="Heading7Char">
    <w:name w:val="Heading 7 Char"/>
    <w:basedOn w:val="DefaultParagraphFont"/>
    <w:link w:val="Heading7"/>
    <w:uiPriority w:val="9"/>
    <w:semiHidden/>
    <w:rsid w:val="004001B2"/>
    <w:rPr>
      <w:rFonts w:asciiTheme="majorHAnsi" w:eastAsiaTheme="majorEastAsia" w:hAnsiTheme="majorHAnsi" w:cstheme="majorBidi"/>
      <w:iCs/>
      <w:color w:val="4B4F42" w:themeColor="accent2" w:themeShade="BF"/>
    </w:rPr>
  </w:style>
  <w:style w:type="character" w:customStyle="1" w:styleId="Heading8Char">
    <w:name w:val="Heading 8 Char"/>
    <w:basedOn w:val="DefaultParagraphFont"/>
    <w:link w:val="Heading8"/>
    <w:uiPriority w:val="9"/>
    <w:semiHidden/>
    <w:rsid w:val="004001B2"/>
    <w:rPr>
      <w:rFonts w:asciiTheme="majorHAnsi" w:eastAsiaTheme="majorEastAsia" w:hAnsiTheme="majorHAnsi" w:cstheme="majorBidi"/>
      <w:iCs/>
      <w:color w:val="F8B323" w:themeColor="accent1"/>
    </w:rPr>
  </w:style>
  <w:style w:type="character" w:customStyle="1" w:styleId="Heading9Char">
    <w:name w:val="Heading 9 Char"/>
    <w:basedOn w:val="DefaultParagraphFont"/>
    <w:link w:val="Heading9"/>
    <w:uiPriority w:val="9"/>
    <w:semiHidden/>
    <w:rsid w:val="004001B2"/>
    <w:rPr>
      <w:rFonts w:asciiTheme="majorHAnsi" w:eastAsiaTheme="majorEastAsia" w:hAnsiTheme="majorHAnsi" w:cstheme="majorBidi"/>
      <w:iCs/>
      <w:smallCaps/>
      <w:color w:val="656A59" w:themeColor="accent2"/>
      <w:sz w:val="20"/>
      <w:szCs w:val="21"/>
    </w:rPr>
  </w:style>
  <w:style w:type="paragraph" w:styleId="Caption">
    <w:name w:val="caption"/>
    <w:basedOn w:val="Normal"/>
    <w:next w:val="Normal"/>
    <w:uiPriority w:val="35"/>
    <w:semiHidden/>
    <w:unhideWhenUsed/>
    <w:qFormat/>
    <w:rsid w:val="004001B2"/>
    <w:rPr>
      <w:b/>
      <w:bCs/>
      <w:color w:val="4B4F42" w:themeColor="accent2" w:themeShade="BF"/>
      <w:sz w:val="18"/>
      <w:szCs w:val="18"/>
    </w:rPr>
  </w:style>
  <w:style w:type="paragraph" w:styleId="Title">
    <w:name w:val="Title"/>
    <w:basedOn w:val="Normal"/>
    <w:next w:val="Normal"/>
    <w:link w:val="TitleChar"/>
    <w:uiPriority w:val="10"/>
    <w:qFormat/>
    <w:rsid w:val="004001B2"/>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4001B2"/>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4001B2"/>
    <w:pPr>
      <w:spacing w:before="200" w:after="360" w:line="240" w:lineRule="auto"/>
    </w:pPr>
    <w:rPr>
      <w:rFonts w:asciiTheme="majorHAnsi" w:eastAsiaTheme="majorEastAsia" w:hAnsiTheme="majorHAnsi" w:cstheme="majorBidi"/>
      <w:color w:val="2A1A00" w:themeColor="text2"/>
      <w:spacing w:val="20"/>
      <w:sz w:val="24"/>
      <w:szCs w:val="24"/>
    </w:rPr>
  </w:style>
  <w:style w:type="character" w:customStyle="1" w:styleId="SubtitleChar">
    <w:name w:val="Subtitle Char"/>
    <w:basedOn w:val="DefaultParagraphFont"/>
    <w:link w:val="Subtitle"/>
    <w:uiPriority w:val="11"/>
    <w:rsid w:val="004001B2"/>
    <w:rPr>
      <w:rFonts w:asciiTheme="majorHAnsi" w:eastAsiaTheme="majorEastAsia" w:hAnsiTheme="majorHAnsi" w:cstheme="majorBidi"/>
      <w:iCs/>
      <w:color w:val="2A1A00" w:themeColor="text2"/>
      <w:spacing w:val="20"/>
      <w:sz w:val="24"/>
      <w:szCs w:val="24"/>
    </w:rPr>
  </w:style>
  <w:style w:type="character" w:styleId="Strong">
    <w:name w:val="Strong"/>
    <w:uiPriority w:val="22"/>
    <w:qFormat/>
    <w:rsid w:val="004001B2"/>
    <w:rPr>
      <w:b/>
      <w:bCs/>
      <w:spacing w:val="0"/>
    </w:rPr>
  </w:style>
  <w:style w:type="character" w:styleId="Emphasis">
    <w:name w:val="Emphasis"/>
    <w:uiPriority w:val="20"/>
    <w:qFormat/>
    <w:rsid w:val="004001B2"/>
    <w:rPr>
      <w:rFonts w:eastAsiaTheme="majorEastAsia" w:cstheme="majorBidi"/>
      <w:b/>
      <w:bCs/>
      <w:color w:val="4B4F42" w:themeColor="accent2" w:themeShade="BF"/>
      <w:bdr w:val="single" w:sz="18" w:space="0" w:color="F3F3F2" w:themeColor="background2"/>
      <w:shd w:val="clear" w:color="auto" w:fill="F3F3F2" w:themeFill="background2"/>
    </w:rPr>
  </w:style>
  <w:style w:type="paragraph" w:styleId="NoSpacing">
    <w:name w:val="No Spacing"/>
    <w:basedOn w:val="Normal"/>
    <w:link w:val="NoSpacingChar"/>
    <w:uiPriority w:val="1"/>
    <w:qFormat/>
    <w:rsid w:val="004001B2"/>
    <w:pPr>
      <w:spacing w:after="0" w:line="240" w:lineRule="auto"/>
    </w:pPr>
  </w:style>
  <w:style w:type="character" w:customStyle="1" w:styleId="NoSpacingChar">
    <w:name w:val="No Spacing Char"/>
    <w:basedOn w:val="DefaultParagraphFont"/>
    <w:link w:val="NoSpacing"/>
    <w:uiPriority w:val="1"/>
    <w:rsid w:val="004001B2"/>
    <w:rPr>
      <w:iCs/>
      <w:sz w:val="21"/>
      <w:szCs w:val="21"/>
    </w:rPr>
  </w:style>
  <w:style w:type="paragraph" w:styleId="ListParagraph">
    <w:name w:val="List Paragraph"/>
    <w:basedOn w:val="Normal"/>
    <w:uiPriority w:val="34"/>
    <w:qFormat/>
    <w:rsid w:val="00467F3B"/>
    <w:pPr>
      <w:ind w:left="1151" w:hanging="357"/>
      <w:contextualSpacing/>
    </w:pPr>
  </w:style>
  <w:style w:type="paragraph" w:styleId="Quote">
    <w:name w:val="Quote"/>
    <w:basedOn w:val="Normal"/>
    <w:next w:val="Normal"/>
    <w:link w:val="QuoteChar"/>
    <w:uiPriority w:val="29"/>
    <w:qFormat/>
    <w:rsid w:val="004001B2"/>
    <w:rPr>
      <w:b/>
      <w:i/>
      <w:color w:val="656A59" w:themeColor="accent2"/>
      <w:sz w:val="24"/>
    </w:rPr>
  </w:style>
  <w:style w:type="character" w:customStyle="1" w:styleId="QuoteChar">
    <w:name w:val="Quote Char"/>
    <w:basedOn w:val="DefaultParagraphFont"/>
    <w:link w:val="Quote"/>
    <w:uiPriority w:val="29"/>
    <w:rsid w:val="004001B2"/>
    <w:rPr>
      <w:b/>
      <w:i/>
      <w:iCs/>
      <w:color w:val="656A59" w:themeColor="accent2"/>
      <w:sz w:val="24"/>
      <w:szCs w:val="21"/>
    </w:rPr>
  </w:style>
  <w:style w:type="paragraph" w:styleId="IntenseQuote">
    <w:name w:val="Intense Quote"/>
    <w:basedOn w:val="Normal"/>
    <w:next w:val="Normal"/>
    <w:link w:val="IntenseQuoteChar"/>
    <w:uiPriority w:val="30"/>
    <w:qFormat/>
    <w:rsid w:val="004001B2"/>
    <w:pPr>
      <w:pBdr>
        <w:top w:val="dotted" w:sz="8" w:space="10" w:color="656A59" w:themeColor="accent2"/>
        <w:bottom w:val="dotted" w:sz="8" w:space="10" w:color="656A59" w:themeColor="accent2"/>
      </w:pBdr>
      <w:spacing w:line="300" w:lineRule="auto"/>
      <w:ind w:left="2160" w:right="2160"/>
      <w:jc w:val="center"/>
    </w:pPr>
    <w:rPr>
      <w:rFonts w:asciiTheme="majorHAnsi" w:eastAsiaTheme="majorEastAsia" w:hAnsiTheme="majorHAnsi" w:cstheme="majorBidi"/>
      <w:b/>
      <w:bCs/>
      <w:i/>
      <w:color w:val="656A59" w:themeColor="accent2"/>
      <w:sz w:val="20"/>
      <w:szCs w:val="20"/>
    </w:rPr>
  </w:style>
  <w:style w:type="character" w:customStyle="1" w:styleId="IntenseQuoteChar">
    <w:name w:val="Intense Quote Char"/>
    <w:basedOn w:val="DefaultParagraphFont"/>
    <w:link w:val="IntenseQuote"/>
    <w:uiPriority w:val="30"/>
    <w:rsid w:val="004001B2"/>
    <w:rPr>
      <w:rFonts w:asciiTheme="majorHAnsi" w:eastAsiaTheme="majorEastAsia" w:hAnsiTheme="majorHAnsi" w:cstheme="majorBidi"/>
      <w:b/>
      <w:bCs/>
      <w:i/>
      <w:iCs/>
      <w:color w:val="656A59" w:themeColor="accent2"/>
      <w:sz w:val="20"/>
      <w:szCs w:val="20"/>
    </w:rPr>
  </w:style>
  <w:style w:type="character" w:styleId="SubtleEmphasis">
    <w:name w:val="Subtle Emphasis"/>
    <w:uiPriority w:val="19"/>
    <w:qFormat/>
    <w:rsid w:val="004001B2"/>
    <w:rPr>
      <w:rFonts w:asciiTheme="majorHAnsi" w:eastAsiaTheme="majorEastAsia" w:hAnsiTheme="majorHAnsi" w:cstheme="majorBidi"/>
      <w:b/>
      <w:i/>
      <w:color w:val="F8B323" w:themeColor="accent1"/>
    </w:rPr>
  </w:style>
  <w:style w:type="character" w:styleId="IntenseEmphasis">
    <w:name w:val="Intense Emphasis"/>
    <w:uiPriority w:val="21"/>
    <w:qFormat/>
    <w:rsid w:val="004001B2"/>
    <w:rPr>
      <w:rFonts w:asciiTheme="majorHAnsi" w:eastAsiaTheme="majorEastAsia" w:hAnsiTheme="majorHAnsi" w:cstheme="majorBidi"/>
      <w:b/>
      <w:bCs/>
      <w:i/>
      <w:iCs/>
      <w:dstrike w:val="0"/>
      <w:color w:val="FFFFFF" w:themeColor="background1"/>
      <w:bdr w:val="single" w:sz="18" w:space="0" w:color="656A59" w:themeColor="accent2"/>
      <w:shd w:val="clear" w:color="auto" w:fill="656A59" w:themeFill="accent2"/>
      <w:vertAlign w:val="baseline"/>
    </w:rPr>
  </w:style>
  <w:style w:type="character" w:styleId="SubtleReference">
    <w:name w:val="Subtle Reference"/>
    <w:uiPriority w:val="31"/>
    <w:qFormat/>
    <w:rsid w:val="004001B2"/>
    <w:rPr>
      <w:i/>
      <w:iCs/>
      <w:smallCaps/>
      <w:color w:val="656A59" w:themeColor="accent2"/>
      <w:u w:color="656A59" w:themeColor="accent2"/>
    </w:rPr>
  </w:style>
  <w:style w:type="character" w:styleId="IntenseReference">
    <w:name w:val="Intense Reference"/>
    <w:uiPriority w:val="32"/>
    <w:qFormat/>
    <w:rsid w:val="004001B2"/>
    <w:rPr>
      <w:b/>
      <w:bCs/>
      <w:i/>
      <w:iCs/>
      <w:smallCaps/>
      <w:color w:val="656A59" w:themeColor="accent2"/>
      <w:u w:color="656A59" w:themeColor="accent2"/>
    </w:rPr>
  </w:style>
  <w:style w:type="character" w:styleId="BookTitle">
    <w:name w:val="Book Title"/>
    <w:uiPriority w:val="33"/>
    <w:qFormat/>
    <w:rsid w:val="004001B2"/>
    <w:rPr>
      <w:rFonts w:asciiTheme="majorHAnsi" w:eastAsiaTheme="majorEastAsia" w:hAnsiTheme="majorHAnsi" w:cstheme="majorBidi"/>
      <w:b/>
      <w:bCs/>
      <w:smallCaps/>
      <w:color w:val="656A59" w:themeColor="accent2"/>
      <w:u w:val="single"/>
    </w:rPr>
  </w:style>
  <w:style w:type="paragraph" w:styleId="TOCHeading">
    <w:name w:val="TOC Heading"/>
    <w:basedOn w:val="Heading1"/>
    <w:next w:val="Normal"/>
    <w:uiPriority w:val="39"/>
    <w:semiHidden/>
    <w:unhideWhenUsed/>
    <w:qFormat/>
    <w:rsid w:val="004001B2"/>
    <w:pPr>
      <w:outlineLvl w:val="9"/>
    </w:pPr>
  </w:style>
  <w:style w:type="paragraph" w:styleId="Header">
    <w:name w:val="header"/>
    <w:basedOn w:val="Normal"/>
    <w:link w:val="HeaderChar"/>
    <w:uiPriority w:val="99"/>
    <w:unhideWhenUsed/>
    <w:rsid w:val="004539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970"/>
    <w:rPr>
      <w:iCs/>
      <w:sz w:val="21"/>
      <w:szCs w:val="21"/>
    </w:rPr>
  </w:style>
  <w:style w:type="paragraph" w:styleId="Footer">
    <w:name w:val="footer"/>
    <w:basedOn w:val="Normal"/>
    <w:link w:val="FooterChar"/>
    <w:uiPriority w:val="99"/>
    <w:unhideWhenUsed/>
    <w:rsid w:val="004539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970"/>
    <w:rPr>
      <w:iCs/>
      <w:sz w:val="21"/>
      <w:szCs w:val="21"/>
    </w:rPr>
  </w:style>
  <w:style w:type="paragraph" w:styleId="BalloonText">
    <w:name w:val="Balloon Text"/>
    <w:basedOn w:val="Normal"/>
    <w:link w:val="BalloonTextChar"/>
    <w:uiPriority w:val="99"/>
    <w:semiHidden/>
    <w:unhideWhenUsed/>
    <w:rsid w:val="000E0B91"/>
    <w:pPr>
      <w:spacing w:after="0" w:line="240" w:lineRule="auto"/>
    </w:pPr>
    <w:rPr>
      <w:rFonts w:ascii="Times New Roman" w:hAnsi="Times New Roman"/>
      <w:sz w:val="26"/>
      <w:szCs w:val="26"/>
    </w:rPr>
  </w:style>
  <w:style w:type="character" w:customStyle="1" w:styleId="BalloonTextChar">
    <w:name w:val="Balloon Text Char"/>
    <w:basedOn w:val="DefaultParagraphFont"/>
    <w:link w:val="BalloonText"/>
    <w:uiPriority w:val="99"/>
    <w:semiHidden/>
    <w:rsid w:val="000E0B91"/>
    <w:rPr>
      <w:rFonts w:ascii="Times New Roman" w:hAnsi="Times New Roman"/>
      <w:iCs/>
      <w:sz w:val="26"/>
      <w:szCs w:val="26"/>
    </w:rPr>
  </w:style>
  <w:style w:type="table" w:styleId="TableGrid">
    <w:name w:val="Table Grid"/>
    <w:basedOn w:val="TableNormal"/>
    <w:uiPriority w:val="39"/>
    <w:rsid w:val="00303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User">
    <w:name w:val="Heading User"/>
    <w:basedOn w:val="Normal"/>
    <w:next w:val="Normal"/>
    <w:link w:val="HeadingUserChar"/>
    <w:qFormat/>
    <w:rsid w:val="00B26EB3"/>
    <w:rPr>
      <w:b/>
      <w:sz w:val="28"/>
      <w:szCs w:val="38"/>
    </w:rPr>
  </w:style>
  <w:style w:type="character" w:customStyle="1" w:styleId="HeadingUserChar">
    <w:name w:val="Heading User Char"/>
    <w:basedOn w:val="DefaultParagraphFont"/>
    <w:link w:val="HeadingUser"/>
    <w:rsid w:val="00B26EB3"/>
    <w:rPr>
      <w:rFonts w:ascii="Arial" w:hAnsi="Arial"/>
      <w:b/>
      <w:iCs/>
      <w:sz w:val="28"/>
      <w:szCs w:val="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triumf\Plain_Template.dotx" TargetMode="External"/></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majorFont>
      <a:minorFont>
        <a:latin typeface="Gill Sans MT" panose="020B0502020104020203"/>
        <a:ea typeface=""/>
        <a:cs typeface=""/>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02E3D-574F-4700-B5D8-518095EEB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Plain_Template</Template>
  <TotalTime>1072</TotalTime>
  <Pages>13</Pages>
  <Words>2004</Words>
  <Characters>11428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Payne</dc:creator>
  <cp:keywords/>
  <dc:description/>
  <cp:lastModifiedBy>Ryan Payne</cp:lastModifiedBy>
  <cp:revision>113</cp:revision>
  <cp:lastPrinted>2020-05-19T19:20:00Z</cp:lastPrinted>
  <dcterms:created xsi:type="dcterms:W3CDTF">2020-05-15T17:24:00Z</dcterms:created>
  <dcterms:modified xsi:type="dcterms:W3CDTF">2020-05-20T01:31:00Z</dcterms:modified>
</cp:coreProperties>
</file>