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2016年IEEE中国制导、导航与控制会议记录</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中国南京，2016年8月12日-14日</w:t>
      </w:r>
    </w:p>
    <w:p>
      <w:pPr>
        <w:spacing w:line="360" w:lineRule="auto"/>
        <w:rPr>
          <w:rFonts w:hint="eastAsia" w:ascii="宋体" w:hAnsi="宋体" w:eastAsia="宋体" w:cs="宋体"/>
          <w:sz w:val="24"/>
          <w:szCs w:val="24"/>
          <w:lang w:val="en-US" w:eastAsia="zh-CN"/>
        </w:rPr>
      </w:pP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基于动态SVM算法 的故障诊断</w:t>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Hongpeng Meng , Haiyan Xu , Qingyan Tan</w:t>
      </w:r>
    </w:p>
    <w:p>
      <w:pPr>
        <w:spacing w:line="360" w:lineRule="auto"/>
        <w:jc w:val="center"/>
        <w:rPr>
          <w:rFonts w:hint="eastAsia" w:ascii="宋体" w:hAnsi="宋体" w:eastAsia="宋体" w:cs="宋体"/>
          <w:sz w:val="24"/>
          <w:szCs w:val="24"/>
          <w:lang w:val="en-US" w:eastAsia="zh-CN"/>
        </w:rPr>
      </w:pP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通常的支持向量机（SVM）总是使用有限数量的抽样数据来训练模型，然后获得相对固定的最优超平面来进行分类，相反这种方式将严重影响动态系统故障的判断。本论文提出了一个基于数据流的故障诊断的改进的动态SVM。对于从复杂系统中抽样的测试数据，提出的动态SVM方法首先利用小规模的初试训练数据生成超平面，然后利用初始最优超平面预测可能的状态。根据测试数据的故障类型及其空间分布，训练数据随着监测过程而变化。简而言之，该方法根据时间序列更新训练数据，不断获得当前最优超平面，并近似的实时诊断故障。仿真结果表明，该方法可以减小训练的规模同时提高精度。</w:t>
      </w:r>
    </w:p>
    <w:p>
      <w:pPr>
        <w:spacing w:line="360" w:lineRule="auto"/>
        <w:jc w:val="left"/>
        <w:rPr>
          <w:rFonts w:hint="eastAsia" w:ascii="宋体" w:hAnsi="宋体" w:eastAsia="宋体" w:cs="宋体"/>
          <w:sz w:val="24"/>
          <w:szCs w:val="24"/>
          <w:lang w:val="en-US" w:eastAsia="zh-CN"/>
        </w:rPr>
      </w:pPr>
    </w:p>
    <w:p>
      <w:pPr>
        <w:numPr>
          <w:ilvl w:val="0"/>
          <w:numId w:val="1"/>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引言</w:t>
      </w:r>
    </w:p>
    <w:p>
      <w:pPr>
        <w:numPr>
          <w:ilvl w:val="0"/>
          <w:numId w:val="0"/>
        </w:numPr>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科技飞速的发展，工业设备的结构逐渐趋向于大型化、复杂化和高精度化，这就带来了越来越多的设备故障。同时，它为故障诊断带来了相当复杂的特征信息，直接导致分析和维护的高时间和经济成本，特别是对于一些新的设备。因此，基于知识和数据驱动的</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的智能故障诊断取得了迅速发展，迄今为止，这些研究取得了惊人的成果。</w:t>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lang w:val="en-US" w:eastAsia="zh-CN"/>
          <w14:textFill>
            <w14:solidFill>
              <w14:schemeClr w14:val="tx1">
                <w14:lumMod w14:val="95000"/>
                <w14:lumOff w14:val="5000"/>
              </w14:schemeClr>
            </w14:solidFill>
          </w14:textFill>
        </w:rPr>
      </w:pPr>
      <w:r>
        <w:rPr>
          <w:rFonts w:hint="eastAsia" w:ascii="宋体" w:hAnsi="宋体" w:eastAsia="宋体" w:cs="宋体"/>
          <w:sz w:val="24"/>
          <w:szCs w:val="24"/>
          <w:lang w:val="en-US" w:eastAsia="zh-CN"/>
        </w:rPr>
        <w:t>许多智能算法，例如神经网络、遗传算法、小波分析和支持向量机等，以及在项目案例</w:t>
      </w:r>
      <w:r>
        <w:rPr>
          <w:rFonts w:hint="eastAsia" w:ascii="宋体" w:hAnsi="宋体" w:eastAsia="宋体" w:cs="宋体"/>
          <w:sz w:val="24"/>
          <w:szCs w:val="24"/>
          <w:vertAlign w:val="superscript"/>
          <w:lang w:val="en-US" w:eastAsia="zh-CN"/>
        </w:rPr>
        <w:t>[3-6]</w:t>
      </w:r>
      <w:r>
        <w:rPr>
          <w:rFonts w:hint="eastAsia" w:ascii="宋体" w:hAnsi="宋体" w:eastAsia="宋体" w:cs="宋体"/>
          <w:sz w:val="24"/>
          <w:szCs w:val="24"/>
          <w:lang w:val="en-US" w:eastAsia="zh-CN"/>
        </w:rPr>
        <w:t>中得到深入研究和应用。陈胜峰</w:t>
      </w:r>
      <w:r>
        <w:rPr>
          <w:rFonts w:hint="eastAsia" w:ascii="宋体" w:hAnsi="宋体" w:eastAsia="宋体" w:cs="宋体"/>
          <w:i w:val="0"/>
          <w:caps w:val="0"/>
          <w:color w:val="333333"/>
          <w:spacing w:val="0"/>
          <w:sz w:val="24"/>
          <w:szCs w:val="24"/>
          <w:shd w:val="clear" w:fill="FCFCFC"/>
          <w:vertAlign w:val="superscript"/>
        </w:rPr>
        <w:t>[7]</w:t>
      </w:r>
      <w:r>
        <w:rPr>
          <w:rFonts w:hint="eastAsia" w:ascii="宋体" w:hAnsi="宋体" w:eastAsia="宋体" w:cs="宋体"/>
          <w:i w:val="0"/>
          <w:caps w:val="0"/>
          <w:color w:val="0D0D0D" w:themeColor="text1" w:themeTint="F2"/>
          <w:spacing w:val="0"/>
          <w:sz w:val="24"/>
          <w:szCs w:val="24"/>
          <w:shd w:val="clear" w:fill="FCFCFC"/>
          <w14:textFill>
            <w14:solidFill>
              <w14:schemeClr w14:val="tx1">
                <w14:lumMod w14:val="95000"/>
                <w14:lumOff w14:val="5000"/>
              </w14:schemeClr>
            </w14:solidFill>
          </w14:textFill>
        </w:rPr>
        <w:t>改进了粒子群优化算法，加快了小波神经网络的训练速度，结果表明该算法在电力变压器故障诊断中表现良好。</w:t>
      </w:r>
      <w:r>
        <w:rPr>
          <w:rFonts w:hint="eastAsia" w:ascii="宋体" w:hAnsi="宋体" w:eastAsia="宋体" w:cs="宋体"/>
          <w:i w:val="0"/>
          <w:caps w:val="0"/>
          <w:color w:val="0D0D0D" w:themeColor="text1" w:themeTint="F2"/>
          <w:spacing w:val="0"/>
          <w:sz w:val="24"/>
          <w:szCs w:val="24"/>
          <w:shd w:val="clear" w:fill="FCFCFC"/>
          <w:lang w:val="en-US" w:eastAsia="zh-CN"/>
          <w14:textFill>
            <w14:solidFill>
              <w14:schemeClr w14:val="tx1">
                <w14:lumMod w14:val="95000"/>
                <w14:lumOff w14:val="5000"/>
              </w14:schemeClr>
            </w14:solidFill>
          </w14:textFill>
        </w:rPr>
        <w:t>李凯秦</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[8]</w:t>
      </w:r>
      <w:r>
        <w:rPr>
          <w:rFonts w:hint="eastAsia" w:ascii="宋体" w:hAnsi="宋体" w:eastAsia="宋体" w:cs="宋体"/>
          <w:i w:val="0"/>
          <w:caps w:val="0"/>
          <w:color w:val="0D0D0D" w:themeColor="text1" w:themeTint="F2"/>
          <w:spacing w:val="0"/>
          <w:sz w:val="24"/>
          <w:szCs w:val="24"/>
          <w:shd w:val="clear" w:fill="FCFCFC"/>
          <w:lang w:val="en-US" w:eastAsia="zh-CN"/>
          <w14:textFill>
            <w14:solidFill>
              <w14:schemeClr w14:val="tx1">
                <w14:lumMod w14:val="95000"/>
                <w14:lumOff w14:val="5000"/>
              </w14:schemeClr>
            </w14:solidFill>
          </w14:textFill>
        </w:rPr>
        <w:t>利用改进的遗传算法建立了航空发动机故障诊断专家系统，提高了故障识别的准确率。然而，对于某些设备的故障诊断和检测还存在两个问题。一个问题是对于大多数机器学习算法来说，更多采样数据的学习才会有更高的精度；另一个问题是正常状态的采样数据很容易获得，而故障信息很难获得，有时会花费的成本很难承受</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[9]</w:t>
      </w:r>
      <w:r>
        <w:rPr>
          <w:rFonts w:hint="eastAsia" w:ascii="宋体" w:hAnsi="宋体" w:eastAsia="宋体" w:cs="宋体"/>
          <w:i w:val="0"/>
          <w:caps w:val="0"/>
          <w:color w:val="0D0D0D" w:themeColor="text1" w:themeTint="F2"/>
          <w:spacing w:val="0"/>
          <w:sz w:val="24"/>
          <w:szCs w:val="24"/>
          <w:shd w:val="clear" w:fill="FCFCFC"/>
          <w:lang w:val="en-US" w:eastAsia="zh-CN"/>
          <w14:textFill>
            <w14:solidFill>
              <w14:schemeClr w14:val="tx1">
                <w14:lumMod w14:val="95000"/>
                <w14:lumOff w14:val="5000"/>
              </w14:schemeClr>
            </w14:solidFill>
          </w14:textFill>
        </w:rPr>
        <w:t>。</w:t>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lang w:val="en-US" w:eastAsia="zh-CN"/>
          <w14:textFill>
            <w14:solidFill>
              <w14:schemeClr w14:val="tx1">
                <w14:lumMod w14:val="95000"/>
                <w14:lumOff w14:val="5000"/>
              </w14:schemeClr>
            </w14:solidFill>
          </w14:textFill>
        </w:rPr>
        <w:t>在这种情况下，以统计理论为基础的机器学习方法SVM在处理小样本、高维、非线性问题上显示出了比其他方法更大的优越性。自从1963年SVM出现以来，它在理论和应用上都取得了很大的发展。周少雷</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[11]</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提出了一种基于数据最大方差-联合准则的参数选择算法，并结合PSO构造了最优径向基函数（RBF）；赵慧敏</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[12]</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提出了一种组合智能故障诊断算法，利用遗传算法和PSO为SVMs寻找最佳参数，模型分析表明两种方法对故障预测都有很好的效果。然而，对于任何设备，尤其是快速消费品，其工作条件和状态将随着工作时间而迅速变化，并且初始训练数据和当前采样数据之间的参数在空间分布上可能会有很大的差异。因此，所得到的训练模型和最优超平面不能真实反映设备的实际状态，可能会出现错误警报和误报故障类型。一些处理动态过程的方法总是依赖于精确的数学模型，这对于所有人来说都不容易建立。</w:t>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因此，对动态系统的智能故障诊断系统进行了研究。王清华</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[13]</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为大型动力系统、动力装置建立了故障诊断专家系统；而其知识库和故障规则都需呀进行改进。何山</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[14]</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研究了人工神经网络在发电机故障诊断中的应用，但是它不是一个动态过程。周东华</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[15]</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介绍了动态系统的故障诊断技术，介绍了它的现状。杜传扬</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[16]</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通过结合SVM和马尔可夫链模型建立了一个坝体变形的动态SVM-马尔科夫链模型，并且结果表明该模型提高了精度和泛化能力。然而，当采集数据越来越多时，SVM模型的二次优化规模将变得非常大，这将严重削弱故障诊断的效率</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[15]</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w:t>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考虑到SVM方式的优点，为了避免二次优化规模的复杂性，本文提出了基于数据流的动态向量机，以时间序列为单位。通过随时间序列调整训练数据集，并利用PSO算法寻找最佳训练参数，所提出的动态SVM能够更好地检测某些复杂系统的状态，并在故障发生时准确地预警故障类型。</w:t>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本文的其余组成部分如下：第二节首先介绍了分类的基本SVM理论，然后给出了故障诊断的动态SVM方法。实验验证和应用见第三节。第四节是结论。</w:t>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*中国国家自然科学基金资助的研究 #71471087；开放基金研究生创新基地下的（实验室）#kfjj20150323 and #kfjj20150320。</w:t>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孟宏鹏，南京航空航天大学自动化工程学院，中国，南京，201106.（e-mail：</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begin"/>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instrText xml:space="preserve"> HYPERLINK "mailto:hpmeng2013@126.com）" </w:instrTex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separate"/>
      </w:r>
      <w:r>
        <w:rPr>
          <w:rStyle w:val="4"/>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hpmeng2013@126.com）</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end"/>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徐海燕，南京航空航天大学经济与管理学院，中国，南京，211106.（e-mail：</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begin"/>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instrText xml:space="preserve"> HYPERLINK "mailto:xuhaiyan@nuaa.edu.cn）" </w:instrTex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separate"/>
      </w:r>
      <w:r>
        <w:rPr>
          <w:rStyle w:val="4"/>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xuhaiyan@nuaa.edu.cn）</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end"/>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谭清燕，南京航空航天大学自动化学院，中国，南京，211106.（e-mail：</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begin"/>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instrText xml:space="preserve"> HYPERLINK "mailto:1552063038@qq.com）" </w:instrTex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separate"/>
      </w:r>
      <w:r>
        <w:rPr>
          <w:rStyle w:val="4"/>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1552063038@qq.com）</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fldChar w:fldCharType="end"/>
      </w:r>
    </w:p>
    <w:p>
      <w:pPr>
        <w:numPr>
          <w:ilvl w:val="0"/>
          <w:numId w:val="0"/>
        </w:numPr>
        <w:spacing w:line="360" w:lineRule="auto"/>
        <w:ind w:firstLine="48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p>
    <w:p>
      <w:pPr>
        <w:numPr>
          <w:ilvl w:val="0"/>
          <w:numId w:val="1"/>
        </w:numPr>
        <w:spacing w:line="360" w:lineRule="auto"/>
        <w:ind w:left="0" w:leftChars="0" w:firstLine="0" w:firstLineChars="0"/>
        <w:jc w:val="cente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SVM和动态SVM</w:t>
      </w:r>
    </w:p>
    <w:p>
      <w:pPr>
        <w:numPr>
          <w:ilvl w:val="0"/>
          <w:numId w:val="2"/>
        </w:numPr>
        <w:spacing w:line="360" w:lineRule="auto"/>
        <w:ind w:leftChars="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线性SVM的最优超平面</w:t>
      </w:r>
    </w:p>
    <w:p>
      <w:pPr>
        <w:numPr>
          <w:ilvl w:val="0"/>
          <w:numId w:val="0"/>
        </w:numPr>
        <w:spacing w:line="360" w:lineRule="auto"/>
        <w:ind w:firstLine="480" w:firstLineChars="20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SVM是一种基于统计理论的新型机器学习方法，它包含了VC维理论和统计学的结构风险最小化原理。由于统计学建立在坚实的数学基础上，SVM能够在复杂模型的有限采样信息和学习能力之间找到一个平衡点，从而达到最佳的泛化能力。与其他方法不同，SVM将学习和训练过程转化为二次规划问题，有效避免了维数灾难和局部最优解。因此，Vlasimir Vapnik</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[18]</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提出的SVM已被应用于许多领域，包括智能故障诊断。</w:t>
      </w:r>
    </w:p>
    <w:p>
      <w:pPr>
        <w:numPr>
          <w:ilvl w:val="0"/>
          <w:numId w:val="0"/>
        </w:numPr>
        <w:spacing w:line="360" w:lineRule="auto"/>
        <w:ind w:firstLine="480" w:firstLineChars="20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起初，SVM被引入线性条件下的最优分类。对于二进制分类方法</w:t>
      </w:r>
      <w:r>
        <w:rPr>
          <w:rFonts w:hint="eastAsia" w:ascii="宋体" w:hAnsi="宋体" w:eastAsia="宋体" w:cs="宋体"/>
          <w:i w:val="0"/>
          <w:caps w:val="0"/>
          <w:color w:val="0D0D0D" w:themeColor="text1" w:themeTint="F2"/>
          <w:spacing w:val="0"/>
          <w:sz w:val="24"/>
          <w:szCs w:val="24"/>
          <w:shd w:val="clear" w:fill="FCFCFC"/>
          <w:vertAlign w:val="superscript"/>
          <w:lang w:val="en-US" w:eastAsia="zh-CN"/>
          <w14:textFill>
            <w14:solidFill>
              <w14:schemeClr w14:val="tx1">
                <w14:lumMod w14:val="95000"/>
                <w14:lumOff w14:val="5000"/>
              </w14:schemeClr>
            </w14:solidFill>
          </w14:textFill>
        </w:rPr>
        <w:t>[18]</w: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，假设n个样本的训练集：</w:t>
      </w:r>
      <w:r>
        <w:rPr>
          <w:rFonts w:hint="eastAsia" w:ascii="宋体" w:hAnsi="宋体" w:eastAsia="宋体" w:cs="宋体"/>
          <w:i w:val="0"/>
          <w:caps w:val="0"/>
          <w:color w:val="0D0D0D" w:themeColor="text1" w:themeTint="F2"/>
          <w:spacing w:val="0"/>
          <w:position w:val="-12"/>
          <w:sz w:val="24"/>
          <w:szCs w:val="24"/>
          <w:shd w:val="clear" w:fill="FCFCFC"/>
          <w:vertAlign w:val="baseline"/>
          <w:lang w:val="en-US" w:eastAsia="zh-CN"/>
          <w14:textFill>
            <w14:solidFill>
              <w14:schemeClr w14:val="tx1">
                <w14:lumMod w14:val="95000"/>
                <w14:lumOff w14:val="5000"/>
              </w14:schemeClr>
            </w14:solidFill>
          </w14:textFill>
        </w:rPr>
        <w:object>
          <v:shape id="_x0000_i1025" o:spt="75" type="#_x0000_t75" style="height:19pt;width:186.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；如果是这个训练集可以被一个超平面H无误差的分开，并且间隔是最大的，那么这个超平面就被称为最佳超平面，如图1所示。</w:t>
      </w:r>
    </w:p>
    <w:p>
      <w:pPr>
        <w:numPr>
          <w:ilvl w:val="0"/>
          <w:numId w:val="0"/>
        </w:num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609975" cy="1857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09975" cy="1857375"/>
                    </a:xfrm>
                    <a:prstGeom prst="rect">
                      <a:avLst/>
                    </a:prstGeom>
                    <a:noFill/>
                    <a:ln>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4"/>
          <w:szCs w:val="24"/>
          <w:lang w:val="en-US" w:eastAsia="zh-CN"/>
        </w:rPr>
      </w:pPr>
      <w:r>
        <w:rPr>
          <w:rFonts w:hint="eastAsia" w:ascii="黑体" w:hAnsi="黑体" w:eastAsia="黑体" w:cs="黑体"/>
          <w:sz w:val="21"/>
          <w:szCs w:val="21"/>
          <w:lang w:val="en-US" w:eastAsia="zh-CN"/>
        </w:rPr>
        <w:t>图1 线性条件下的SVM分类图</w:t>
      </w:r>
    </w:p>
    <w:p>
      <w:pPr>
        <w:numPr>
          <w:ilvl w:val="0"/>
          <w:numId w:val="0"/>
        </w:numPr>
        <w:spacing w:line="360" w:lineRule="auto"/>
        <w:ind w:firstLine="480" w:firstLineChars="20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在图1，H</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和H</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是规范超平面，他们之间的的距离是：</w:t>
      </w:r>
      <w:r>
        <w:rPr>
          <w:rFonts w:hint="eastAsia" w:ascii="宋体" w:hAnsi="宋体" w:eastAsia="宋体" w:cs="宋体"/>
          <w:position w:val="-10"/>
          <w:sz w:val="24"/>
          <w:szCs w:val="24"/>
          <w:vertAlign w:val="baseline"/>
          <w:lang w:val="en-US" w:eastAsia="zh-CN"/>
        </w:rPr>
        <w:object>
          <v:shape id="_x0000_i1026" o:spt="75" type="#_x0000_t75" style="height:16pt;width:3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sz w:val="24"/>
          <w:szCs w:val="24"/>
          <w:vertAlign w:val="baseline"/>
          <w:lang w:val="en-US" w:eastAsia="zh-CN"/>
        </w:rPr>
        <w:t>。为了达到一个良好的分类效果，对象转向最大化边距；那么SVM的目标就是如下构造最优超平面：</w:t>
      </w:r>
    </w:p>
    <w:p>
      <w:pPr>
        <w:numPr>
          <w:ilvl w:val="0"/>
          <w:numId w:val="0"/>
        </w:num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2952750" cy="295275"/>
            <wp:effectExtent l="0" t="0" r="0" b="825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9"/>
                    <a:stretch>
                      <a:fillRect/>
                    </a:stretch>
                  </pic:blipFill>
                  <pic:spPr>
                    <a:xfrm>
                      <a:off x="0" y="0"/>
                      <a:ext cx="2952750" cy="295275"/>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服从于 </w:t>
      </w:r>
      <w:r>
        <w:rPr>
          <w:rFonts w:hint="eastAsia" w:ascii="宋体" w:hAnsi="宋体" w:eastAsia="宋体" w:cs="宋体"/>
          <w:position w:val="-12"/>
          <w:sz w:val="24"/>
          <w:szCs w:val="24"/>
          <w:lang w:val="en-US" w:eastAsia="zh-CN"/>
        </w:rPr>
        <w:object>
          <v:shape id="_x0000_i1027" o:spt="75" type="#_x0000_t75" style="height:18pt;width:15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eastAsia="宋体" w:cs="宋体"/>
          <w:sz w:val="24"/>
          <w:szCs w:val="24"/>
          <w:lang w:val="en-US" w:eastAsia="zh-CN"/>
        </w:rPr>
        <w:t>.</w:t>
      </w:r>
    </w:p>
    <w:p>
      <w:pPr>
        <w:numPr>
          <w:ilvl w:val="0"/>
          <w:numId w:val="0"/>
        </w:numPr>
        <w:spacing w:line="360" w:lineRule="auto"/>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这是一个凸二次优化问题，通过拉格朗日乘数这个问题可以转化为如下的对偶形式：</w:t>
      </w:r>
    </w:p>
    <w:p>
      <w:pPr>
        <w:numPr>
          <w:ilvl w:val="0"/>
          <w:numId w:val="0"/>
        </w:num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3171825" cy="438150"/>
            <wp:effectExtent l="0" t="0" r="9525" b="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2"/>
                    <a:stretch>
                      <a:fillRect/>
                    </a:stretch>
                  </pic:blipFill>
                  <pic:spPr>
                    <a:xfrm>
                      <a:off x="0" y="0"/>
                      <a:ext cx="3171825" cy="438150"/>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服从于 </w:t>
      </w:r>
      <w:r>
        <w:rPr>
          <w:rFonts w:hint="eastAsia" w:ascii="宋体" w:hAnsi="宋体" w:eastAsia="宋体" w:cs="宋体"/>
          <w:position w:val="-28"/>
          <w:sz w:val="24"/>
          <w:szCs w:val="24"/>
          <w:lang w:val="en-US" w:eastAsia="zh-CN"/>
        </w:rPr>
        <w:object>
          <v:shape id="_x0000_i1028" o:spt="75" type="#_x0000_t75" style="height:34pt;width:141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eastAsia="宋体" w:cs="宋体"/>
          <w:sz w:val="24"/>
          <w:szCs w:val="24"/>
          <w:lang w:val="en-US" w:eastAsia="zh-CN"/>
        </w:rPr>
        <w:t xml:space="preserve"> ，其中</w:t>
      </w:r>
      <w:r>
        <w:rPr>
          <w:rFonts w:hint="eastAsia" w:ascii="宋体" w:hAnsi="宋体" w:eastAsia="宋体" w:cs="宋体"/>
          <w:position w:val="-12"/>
          <w:sz w:val="24"/>
          <w:szCs w:val="24"/>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eastAsia="宋体" w:cs="宋体"/>
          <w:sz w:val="24"/>
          <w:szCs w:val="24"/>
          <w:lang w:val="en-US" w:eastAsia="zh-CN"/>
        </w:rPr>
        <w:t>就是拉格朗日乘数。</w:t>
      </w:r>
    </w:p>
    <w:p>
      <w:pPr>
        <w:numPr>
          <w:ilvl w:val="0"/>
          <w:numId w:val="0"/>
        </w:numPr>
        <w:spacing w:line="360" w:lineRule="auto"/>
        <w:ind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根据等式（2），得到了最优解</w:t>
      </w:r>
      <w:r>
        <w:rPr>
          <w:rFonts w:hint="eastAsia" w:ascii="宋体" w:hAnsi="宋体" w:eastAsia="宋体" w:cs="宋体"/>
          <w:position w:val="-12"/>
          <w:sz w:val="24"/>
          <w:szCs w:val="24"/>
          <w:lang w:val="en-US" w:eastAsia="zh-CN"/>
        </w:rPr>
        <w:object>
          <v:shape id="_x0000_i1030" o:spt="75" type="#_x0000_t75" style="height:19pt;width:1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那么最佳超平面可以由如下获得：</w:t>
      </w:r>
    </w:p>
    <w:p>
      <w:pPr>
        <w:numPr>
          <w:ilvl w:val="0"/>
          <w:numId w:val="0"/>
        </w:num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2905125" cy="428625"/>
            <wp:effectExtent l="0" t="0" r="9525" b="825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2905125" cy="428625"/>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w:t>
      </w:r>
    </w:p>
    <w:p>
      <w:pPr>
        <w:numPr>
          <w:ilvl w:val="0"/>
          <w:numId w:val="0"/>
        </w:numPr>
        <w:spacing w:line="360" w:lineRule="auto"/>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其中</w:t>
      </w:r>
      <w:r>
        <w:rPr>
          <w:rFonts w:hint="eastAsia" w:ascii="宋体" w:hAnsi="宋体" w:eastAsia="宋体" w:cs="宋体"/>
          <w:position w:val="-28"/>
          <w:sz w:val="24"/>
          <w:szCs w:val="24"/>
          <w:lang w:val="en-US" w:eastAsia="zh-CN"/>
        </w:rPr>
        <w:object>
          <v:shape id="_x0000_i1031" o:spt="75" type="#_x0000_t75" style="height:34pt;width:73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eastAsia" w:ascii="宋体" w:hAnsi="宋体" w:eastAsia="宋体" w:cs="宋体"/>
          <w:sz w:val="24"/>
          <w:szCs w:val="24"/>
          <w:lang w:eastAsia="zh-CN"/>
        </w:rPr>
        <w:t>。</w:t>
      </w:r>
    </w:p>
    <w:p>
      <w:pPr>
        <w:numPr>
          <w:ilvl w:val="0"/>
          <w:numId w:val="0"/>
        </w:numPr>
        <w:spacing w:line="360" w:lineRule="auto"/>
        <w:ind w:firstLine="420"/>
        <w:jc w:val="both"/>
        <w:rPr>
          <w:rFonts w:hint="eastAsia" w:ascii="宋体" w:hAnsi="宋体" w:eastAsia="宋体" w:cs="宋体"/>
          <w:sz w:val="24"/>
          <w:szCs w:val="24"/>
          <w:lang w:eastAsia="zh-CN"/>
        </w:rPr>
      </w:pPr>
    </w:p>
    <w:p>
      <w:pPr>
        <w:numPr>
          <w:ilvl w:val="0"/>
          <w:numId w:val="2"/>
        </w:numPr>
        <w:spacing w:line="360" w:lineRule="auto"/>
        <w:ind w:leftChars="0"/>
        <w:jc w:val="both"/>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pPr>
      <w:r>
        <w:rPr>
          <w:rFonts w:hint="eastAsia" w:ascii="宋体" w:hAnsi="宋体" w:eastAsia="宋体" w:cs="宋体"/>
          <w:i w:val="0"/>
          <w:caps w:val="0"/>
          <w:color w:val="0D0D0D" w:themeColor="text1" w:themeTint="F2"/>
          <w:spacing w:val="0"/>
          <w:sz w:val="24"/>
          <w:szCs w:val="24"/>
          <w:shd w:val="clear" w:fill="FCFCFC"/>
          <w:vertAlign w:val="baseline"/>
          <w:lang w:val="en-US" w:eastAsia="zh-CN"/>
          <w14:textFill>
            <w14:solidFill>
              <w14:schemeClr w14:val="tx1">
                <w14:lumMod w14:val="95000"/>
                <w14:lumOff w14:val="5000"/>
              </w14:schemeClr>
            </w14:solidFill>
          </w14:textFill>
        </w:rPr>
        <w:t>非线性的SVM的最优超平面</w:t>
      </w:r>
    </w:p>
    <w:p>
      <w:pPr>
        <w:numPr>
          <w:ilvl w:val="0"/>
          <w:numId w:val="0"/>
        </w:numPr>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线性SVM处理的主要是线性问题，但是实际上大多数问题都是非线性的。因此，提出了非线性的SVM。</w:t>
      </w:r>
    </w:p>
    <w:p>
      <w:pPr>
        <w:numPr>
          <w:ilvl w:val="0"/>
          <w:numId w:val="0"/>
        </w:numPr>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基于核特征空间中的非线性映射算法，输入向量</w:t>
      </w:r>
      <w:r>
        <w:rPr>
          <w:rFonts w:hint="eastAsia" w:ascii="宋体" w:hAnsi="宋体" w:eastAsia="宋体" w:cs="宋体"/>
          <w:position w:val="-12"/>
          <w:sz w:val="24"/>
          <w:szCs w:val="24"/>
          <w:lang w:val="en-US" w:eastAsia="zh-CN"/>
        </w:rPr>
        <w:object>
          <v:shape id="_x0000_i1032" o:spt="75" type="#_x0000_t75" style="height:18pt;width:3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eastAsia" w:ascii="宋体" w:hAnsi="宋体" w:eastAsia="宋体" w:cs="宋体"/>
          <w:sz w:val="24"/>
          <w:szCs w:val="24"/>
          <w:lang w:val="en-US" w:eastAsia="zh-CN"/>
        </w:rPr>
        <w:t>通过预定的非线性映射映射到高维空间Z中</w:t>
      </w:r>
      <w:r>
        <w:rPr>
          <w:rFonts w:hint="eastAsia" w:ascii="宋体" w:hAnsi="宋体" w:eastAsia="宋体" w:cs="宋体"/>
          <w:sz w:val="24"/>
          <w:szCs w:val="24"/>
          <w:vertAlign w:val="superscript"/>
          <w:lang w:val="en-US" w:eastAsia="zh-CN"/>
        </w:rPr>
        <w:t>[19]</w:t>
      </w:r>
      <w:r>
        <w:rPr>
          <w:rFonts w:hint="eastAsia" w:ascii="宋体" w:hAnsi="宋体" w:eastAsia="宋体" w:cs="宋体"/>
          <w:sz w:val="24"/>
          <w:szCs w:val="24"/>
          <w:vertAlign w:val="baseline"/>
          <w:lang w:val="en-US" w:eastAsia="zh-CN"/>
        </w:rPr>
        <w:t xml:space="preserve">，即是 </w:t>
      </w:r>
      <w:r>
        <w:rPr>
          <w:rFonts w:hint="eastAsia" w:ascii="宋体" w:hAnsi="宋体" w:eastAsia="宋体" w:cs="宋体"/>
          <w:position w:val="-10"/>
          <w:sz w:val="24"/>
          <w:szCs w:val="24"/>
          <w:vertAlign w:val="baseline"/>
          <w:lang w:val="en-US" w:eastAsia="zh-CN"/>
        </w:rPr>
        <w:object>
          <v:shape id="_x0000_i1033" o:spt="75" type="#_x0000_t75" style="height:18pt;width:108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lang w:val="en-US" w:eastAsia="zh-CN"/>
        </w:rPr>
        <w:t>然后在这个高维空间中构造最优超平面，如图2所示。</w:t>
      </w:r>
    </w:p>
    <w:p>
      <w:pPr>
        <w:numPr>
          <w:ilvl w:val="0"/>
          <w:numId w:val="0"/>
        </w:numPr>
        <w:spacing w:line="360" w:lineRule="auto"/>
        <w:ind w:firstLine="48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505200" cy="270510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6"/>
                    <a:stretch>
                      <a:fillRect/>
                    </a:stretch>
                  </pic:blipFill>
                  <pic:spPr>
                    <a:xfrm>
                      <a:off x="0" y="0"/>
                      <a:ext cx="3505200" cy="2705100"/>
                    </a:xfrm>
                    <a:prstGeom prst="rect">
                      <a:avLst/>
                    </a:prstGeom>
                    <a:noFill/>
                    <a:ln>
                      <a:noFill/>
                    </a:ln>
                  </pic:spPr>
                </pic:pic>
              </a:graphicData>
            </a:graphic>
          </wp:inline>
        </w:drawing>
      </w:r>
    </w:p>
    <w:p>
      <w:pPr>
        <w:numPr>
          <w:ilvl w:val="0"/>
          <w:numId w:val="0"/>
        </w:numPr>
        <w:spacing w:line="360" w:lineRule="auto"/>
        <w:ind w:firstLine="480"/>
        <w:jc w:val="center"/>
        <w:rPr>
          <w:rFonts w:hint="eastAsia" w:ascii="宋体" w:hAnsi="宋体" w:eastAsia="宋体" w:cs="宋体"/>
          <w:sz w:val="24"/>
          <w:szCs w:val="24"/>
          <w:lang w:val="en-US" w:eastAsia="zh-CN"/>
        </w:rPr>
      </w:pPr>
      <w:r>
        <w:rPr>
          <w:rFonts w:hint="eastAsia" w:ascii="黑体" w:hAnsi="黑体" w:eastAsia="黑体" w:cs="黑体"/>
          <w:sz w:val="21"/>
          <w:szCs w:val="21"/>
          <w:lang w:val="en-US" w:eastAsia="zh-CN"/>
        </w:rPr>
        <w:t>图2 非线性系统的拓扑结构图</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根据A部分的等式（2）和Mercer条件，</w:t>
      </w:r>
      <w:r>
        <w:rPr>
          <w:rFonts w:hint="eastAsia" w:ascii="宋体" w:hAnsi="宋体" w:eastAsia="宋体" w:cs="宋体"/>
          <w:position w:val="-14"/>
          <w:sz w:val="24"/>
          <w:szCs w:val="24"/>
          <w:lang w:val="en-US" w:eastAsia="zh-CN"/>
        </w:rPr>
        <w:object>
          <v:shape id="_x0000_i1034" o:spt="75" type="#_x0000_t75" style="height:19pt;width:60.9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r>
        <w:rPr>
          <w:rFonts w:hint="eastAsia" w:ascii="宋体" w:hAnsi="宋体" w:eastAsia="宋体" w:cs="宋体"/>
          <w:sz w:val="24"/>
          <w:szCs w:val="24"/>
          <w:lang w:val="en-US" w:eastAsia="zh-CN"/>
        </w:rPr>
        <w:t>的内积可以用内核函数</w:t>
      </w:r>
      <w:r>
        <w:rPr>
          <w:rFonts w:hint="eastAsia" w:ascii="宋体" w:hAnsi="宋体" w:eastAsia="宋体" w:cs="宋体"/>
          <w:position w:val="-10"/>
          <w:sz w:val="24"/>
          <w:szCs w:val="24"/>
          <w:lang w:val="en-US" w:eastAsia="zh-CN"/>
        </w:rPr>
        <w:object>
          <v:shape id="_x0000_i1035" o:spt="75" type="#_x0000_t75" style="height:17pt;width:72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eastAsia" w:ascii="宋体" w:hAnsi="宋体" w:eastAsia="宋体" w:cs="宋体"/>
          <w:sz w:val="24"/>
          <w:szCs w:val="24"/>
          <w:lang w:val="en-US" w:eastAsia="zh-CN"/>
        </w:rPr>
        <w:t>来代替。然后二次优化问题和最优超平面转向如下：</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30"/>
          <w:sz w:val="24"/>
          <w:szCs w:val="24"/>
          <w:lang w:val="en-US" w:eastAsia="zh-CN"/>
        </w:rPr>
        <w:object>
          <v:shape id="_x0000_i1036" o:spt="75" type="#_x0000_t75" style="height:35pt;width:274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ascii="宋体" w:hAnsi="宋体" w:eastAsia="宋体" w:cs="宋体"/>
          <w:position w:val="-30"/>
          <w:sz w:val="24"/>
          <w:szCs w:val="24"/>
          <w:lang w:val="en-US" w:eastAsia="zh-CN"/>
        </w:rPr>
        <w:t>　</w:t>
      </w:r>
      <w:r>
        <w:rPr>
          <w:rFonts w:hint="eastAsia" w:ascii="宋体" w:hAnsi="宋体" w:eastAsia="宋体" w:cs="宋体"/>
          <w:sz w:val="24"/>
          <w:szCs w:val="24"/>
          <w:lang w:val="en-US" w:eastAsia="zh-CN"/>
        </w:rPr>
        <w:t xml:space="preserve"> 　   </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position w:val="-28"/>
          <w:sz w:val="24"/>
          <w:szCs w:val="24"/>
          <w:lang w:val="en-US" w:eastAsia="zh-CN"/>
        </w:rPr>
        <w:object>
          <v:shape id="_x0000_i1037" o:spt="75" type="#_x0000_t75" style="height:34pt;width:247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宋体" w:hAnsi="宋体" w:eastAsia="宋体" w:cs="宋体"/>
          <w:sz w:val="24"/>
          <w:szCs w:val="24"/>
          <w:lang w:val="en-US" w:eastAsia="zh-CN"/>
        </w:rPr>
        <w:t xml:space="preserve">    </w:t>
      </w:r>
    </w:p>
    <w:p>
      <w:pPr>
        <w:numPr>
          <w:ilvl w:val="0"/>
          <w:numId w:val="0"/>
        </w:numPr>
        <w:spacing w:line="360" w:lineRule="auto"/>
        <w:ind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通常，有四种形式的内核函数来进行这种映射，它们是：</w:t>
      </w:r>
    </w:p>
    <w:p>
      <w:pPr>
        <w:numPr>
          <w:ilvl w:val="0"/>
          <w:numId w:val="0"/>
        </w:numPr>
        <w:spacing w:line="360" w:lineRule="auto"/>
        <w:ind w:left="420" w:leftChars="0"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线性内核：</w:t>
      </w:r>
      <w:r>
        <w:rPr>
          <w:rFonts w:hint="eastAsia" w:ascii="宋体" w:hAnsi="宋体" w:eastAsia="宋体" w:cs="宋体"/>
          <w:color w:val="000000" w:themeColor="text1"/>
          <w:position w:val="-12"/>
          <w:sz w:val="24"/>
          <w:szCs w:val="24"/>
          <w:lang w:val="en-US" w:eastAsia="zh-CN"/>
          <w14:textFill>
            <w14:solidFill>
              <w14:schemeClr w14:val="tx1"/>
            </w14:solidFill>
          </w14:textFill>
        </w:rPr>
        <w:object>
          <v:shape id="_x0000_i1038" o:spt="75" type="#_x0000_t75" style="height:19pt;width:78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spacing w:line="360" w:lineRule="auto"/>
        <w:ind w:left="420" w:leftChars="0"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d-阶多项内核：</w:t>
      </w:r>
      <w:r>
        <w:rPr>
          <w:rFonts w:hint="eastAsia" w:ascii="宋体" w:hAnsi="宋体" w:eastAsia="宋体" w:cs="宋体"/>
          <w:color w:val="000000" w:themeColor="text1"/>
          <w:position w:val="-12"/>
          <w:sz w:val="24"/>
          <w:szCs w:val="24"/>
          <w:lang w:val="en-US" w:eastAsia="zh-CN"/>
          <w14:textFill>
            <w14:solidFill>
              <w14:schemeClr w14:val="tx1"/>
            </w14:solidFill>
          </w14:textFill>
        </w:rPr>
        <w:object>
          <v:shape id="_x0000_i1039" o:spt="75" type="#_x0000_t75" style="height:19pt;width:103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spacing w:line="360" w:lineRule="auto"/>
        <w:ind w:left="420" w:leftChars="0"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RBF内核：</w:t>
      </w:r>
      <w:r>
        <w:rPr>
          <w:rFonts w:hint="eastAsia" w:ascii="宋体" w:hAnsi="宋体" w:eastAsia="宋体" w:cs="宋体"/>
          <w:color w:val="000000" w:themeColor="text1"/>
          <w:position w:val="-12"/>
          <w:sz w:val="24"/>
          <w:szCs w:val="24"/>
          <w:lang w:val="en-US" w:eastAsia="zh-CN"/>
          <w14:textFill>
            <w14:solidFill>
              <w14:schemeClr w14:val="tx1"/>
            </w14:solidFill>
          </w14:textFill>
        </w:rPr>
        <w:object>
          <v:shape id="_x0000_i1040" o:spt="75" type="#_x0000_t75" style="height:19pt;width:156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spacing w:line="360" w:lineRule="auto"/>
        <w:ind w:left="420" w:leftChars="0"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Sigmoid内核：</w:t>
      </w:r>
      <w:r>
        <w:rPr>
          <w:rFonts w:hint="eastAsia" w:ascii="宋体" w:hAnsi="宋体" w:eastAsia="宋体" w:cs="宋体"/>
          <w:color w:val="000000" w:themeColor="text1"/>
          <w:position w:val="-12"/>
          <w:sz w:val="24"/>
          <w:szCs w:val="24"/>
          <w:lang w:val="en-US" w:eastAsia="zh-CN"/>
          <w14:textFill>
            <w14:solidFill>
              <w14:schemeClr w14:val="tx1"/>
            </w14:solidFill>
          </w14:textFill>
        </w:rPr>
        <w:object>
          <v:shape id="_x0000_i1041" o:spt="75" type="#_x0000_t75" style="height:19pt;width:118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spacing w:line="360" w:lineRule="auto"/>
        <w:ind w:left="420" w:leftChars="0"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经验表明，基于RBF内核的SVM在分类和预测方面有较好的效果；因此，本问采用RBF内核函数。</w:t>
      </w:r>
    </w:p>
    <w:p>
      <w:pPr>
        <w:numPr>
          <w:ilvl w:val="0"/>
          <w:numId w:val="0"/>
        </w:numPr>
        <w:spacing w:line="360" w:lineRule="auto"/>
        <w:ind w:left="420" w:leftChars="0"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p>
    <w:p>
      <w:pPr>
        <w:numPr>
          <w:ilvl w:val="0"/>
          <w:numId w:val="2"/>
        </w:numPr>
        <w:spacing w:line="360" w:lineRule="auto"/>
        <w:ind w:leftChars="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动态SVM可移动的超平面</w:t>
      </w:r>
    </w:p>
    <w:p>
      <w:pPr>
        <w:numPr>
          <w:ilvl w:val="0"/>
          <w:numId w:val="0"/>
        </w:numPr>
        <w:spacing w:line="360" w:lineRule="auto"/>
        <w:ind w:firstLine="48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通常，基于SVM的故障诊断通过训练历史采样数据获得一个模型和一个固定的最优超平面预测。但是在实际条件下，设备的状态会随着时间而变化，固定的模式会导致错误警报的提升。因此，本文提出这种动态SVM。</w:t>
      </w:r>
    </w:p>
    <w:p>
      <w:pPr>
        <w:numPr>
          <w:ilvl w:val="0"/>
          <w:numId w:val="0"/>
        </w:numPr>
        <w:spacing w:line="360" w:lineRule="auto"/>
        <w:ind w:firstLine="48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显然，正常状态的数据比故障数据要多，设备总是工作在正常状态。因此，在分析过程中，更希望当前的最优超平面与新的采样数据相关，以降低错误警报的概率。</w:t>
      </w:r>
    </w:p>
    <w:p>
      <w:pPr>
        <w:numPr>
          <w:ilvl w:val="0"/>
          <w:numId w:val="0"/>
        </w:numPr>
        <w:spacing w:line="360" w:lineRule="auto"/>
        <w:ind w:firstLine="48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假设初始的训练数据集：</w:t>
      </w:r>
    </w:p>
    <w:p>
      <w:pPr>
        <w:numPr>
          <w:ilvl w:val="0"/>
          <w:numId w:val="0"/>
        </w:numPr>
        <w:spacing w:line="360" w:lineRule="auto"/>
        <w:ind w:firstLine="480"/>
        <w:jc w:val="cente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w:t>
      </w:r>
      <w:r>
        <w:rPr>
          <w:rFonts w:hint="default" w:ascii="宋体" w:hAnsi="宋体" w:eastAsia="宋体" w:cs="宋体"/>
          <w:color w:val="000000" w:themeColor="text1"/>
          <w:position w:val="-10"/>
          <w:sz w:val="24"/>
          <w:szCs w:val="24"/>
          <w:lang w:val="en-US" w:eastAsia="zh-CN"/>
          <w14:textFill>
            <w14:solidFill>
              <w14:schemeClr w14:val="tx1"/>
            </w14:solidFill>
          </w14:textFill>
        </w:rPr>
        <w:object>
          <v:shape id="_x0000_i1042" o:spt="75" type="#_x0000_t75" style="height:17pt;width:218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ascii="宋体" w:hAnsi="宋体" w:eastAsia="宋体" w:cs="宋体"/>
          <w:color w:val="000000" w:themeColor="text1"/>
          <w:sz w:val="24"/>
          <w:szCs w:val="24"/>
          <w:lang w:val="en-US" w:eastAsia="zh-CN"/>
          <w14:textFill>
            <w14:solidFill>
              <w14:schemeClr w14:val="tx1"/>
            </w14:solidFill>
          </w14:textFill>
        </w:rPr>
        <w:t>　</w:t>
      </w:r>
    </w:p>
    <w:p>
      <w:pPr>
        <w:numPr>
          <w:ilvl w:val="0"/>
          <w:numId w:val="0"/>
        </w:numPr>
        <w:spacing w:line="360" w:lineRule="auto"/>
        <w:ind w:firstLine="48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通过SVM训练，模型可以得到支持向量的最优超平面。同时，还有许多非支持向量，它们对超平面的形成没有贡献。因此，随着时间的推移，SVM通过测试数据预测故障状态，并根据下面的方式更新以前的训练数据：　</w:t>
      </w:r>
    </w:p>
    <w:p>
      <w:pPr>
        <w:numPr>
          <w:ilvl w:val="0"/>
          <w:numId w:val="0"/>
        </w:numPr>
        <w:spacing w:line="360" w:lineRule="auto"/>
        <w:ind w:firstLine="480"/>
        <w:jc w:val="cente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w:t>
      </w:r>
      <w:r>
        <w:rPr>
          <w:rFonts w:hint="eastAsia" w:ascii="宋体" w:hAnsi="宋体" w:eastAsia="宋体" w:cs="宋体"/>
          <w:color w:val="000000" w:themeColor="text1"/>
          <w:position w:val="-32"/>
          <w:sz w:val="24"/>
          <w:szCs w:val="24"/>
          <w:lang w:val="en-US" w:eastAsia="zh-CN"/>
          <w14:textFill>
            <w14:solidFill>
              <w14:schemeClr w14:val="tx1"/>
            </w14:solidFill>
          </w14:textFill>
        </w:rPr>
        <w:object>
          <v:shape id="_x0000_i1043" o:spt="75" type="#_x0000_t75" style="height:38pt;width:247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p>
    <w:p>
      <w:pPr>
        <w:numPr>
          <w:ilvl w:val="0"/>
          <w:numId w:val="0"/>
        </w:numPr>
        <w:spacing w:line="36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服从与</w:t>
      </w:r>
    </w:p>
    <w:p>
      <w:pPr>
        <w:numPr>
          <w:ilvl w:val="0"/>
          <w:numId w:val="0"/>
        </w:numPr>
        <w:spacing w:line="360" w:lineRule="auto"/>
        <w:jc w:val="cente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w:t>
      </w:r>
      <w:r>
        <w:rPr>
          <w:rFonts w:hint="default" w:ascii="宋体" w:hAnsi="宋体" w:eastAsia="宋体" w:cs="宋体"/>
          <w:color w:val="000000" w:themeColor="text1"/>
          <w:position w:val="-12"/>
          <w:sz w:val="24"/>
          <w:szCs w:val="24"/>
          <w:lang w:val="en-US" w:eastAsia="zh-CN"/>
          <w14:textFill>
            <w14:solidFill>
              <w14:schemeClr w14:val="tx1"/>
            </w14:solidFill>
          </w14:textFill>
        </w:rPr>
        <w:object>
          <v:shape id="_x0000_i1044" o:spt="75" type="#_x0000_t75" style="height:18pt;width:222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p>
    <w:p>
      <w:pPr>
        <w:numPr>
          <w:ilvl w:val="0"/>
          <w:numId w:val="0"/>
        </w:numPr>
        <w:spacing w:line="360" w:lineRule="auto"/>
        <w:jc w:val="cente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position w:val="-10"/>
          <w:sz w:val="24"/>
          <w:szCs w:val="24"/>
          <w:lang w:val="en-US" w:eastAsia="zh-CN"/>
          <w14:textFill>
            <w14:solidFill>
              <w14:schemeClr w14:val="tx1"/>
            </w14:solidFill>
          </w14:textFill>
        </w:rPr>
        <w:object>
          <v:shape id="_x0000_i1045" o:spt="75" type="#_x0000_t75" style="height:16pt;width:204.95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宋体" w:hAnsi="宋体" w:eastAsia="宋体" w:cs="宋体"/>
          <w:color w:val="000000" w:themeColor="text1"/>
          <w:sz w:val="24"/>
          <w:szCs w:val="24"/>
          <w:lang w:val="en-US" w:eastAsia="zh-CN"/>
          <w14:textFill>
            <w14:solidFill>
              <w14:schemeClr w14:val="tx1"/>
            </w14:solidFill>
          </w14:textFill>
        </w:rPr>
        <w:t>　</w:t>
      </w:r>
    </w:p>
    <w:p>
      <w:pPr>
        <w:numPr>
          <w:ilvl w:val="0"/>
          <w:numId w:val="0"/>
        </w:numPr>
        <w:spacing w:line="360" w:lineRule="auto"/>
        <w:ind w:firstLine="48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然后在训练数据集更新的同时，对采样的测试数据进行了连续的测试。有了这种动态数据流，每次都可以获得最近时候的最优超平面，这可以反映近似的真实状态并且提高故障诊断的准确性，如图3所示。</w:t>
      </w:r>
    </w:p>
    <w:p>
      <w:pPr>
        <w:numPr>
          <w:ilvl w:val="0"/>
          <w:numId w:val="0"/>
        </w:numPr>
        <w:spacing w:line="360" w:lineRule="auto"/>
        <w:ind w:firstLine="480"/>
        <w:jc w:val="center"/>
      </w:pPr>
      <w:r>
        <w:drawing>
          <wp:inline distT="0" distB="0" distL="114300" distR="114300">
            <wp:extent cx="3457575" cy="1924050"/>
            <wp:effectExtent l="0" t="0" r="9525" b="0"/>
            <wp:docPr id="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pic:cNvPicPr>
                      <a:picLocks noChangeAspect="1"/>
                    </pic:cNvPicPr>
                  </pic:nvPicPr>
                  <pic:blipFill>
                    <a:blip r:embed="rId51"/>
                    <a:stretch>
                      <a:fillRect/>
                    </a:stretch>
                  </pic:blipFill>
                  <pic:spPr>
                    <a:xfrm>
                      <a:off x="0" y="0"/>
                      <a:ext cx="3457575" cy="1924050"/>
                    </a:xfrm>
                    <a:prstGeom prst="rect">
                      <a:avLst/>
                    </a:prstGeom>
                    <a:noFill/>
                    <a:ln>
                      <a:noFill/>
                    </a:ln>
                  </pic:spPr>
                </pic:pic>
              </a:graphicData>
            </a:graphic>
          </wp:inline>
        </w:drawing>
      </w:r>
    </w:p>
    <w:p>
      <w:pPr>
        <w:numPr>
          <w:ilvl w:val="0"/>
          <w:numId w:val="0"/>
        </w:numPr>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图3 具有移动最优超平面的动态SVM图</w:t>
      </w:r>
    </w:p>
    <w:p>
      <w:pPr>
        <w:numPr>
          <w:ilvl w:val="0"/>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w:t>
      </w:r>
      <w:r>
        <w:rPr>
          <w:rFonts w:hint="eastAsia" w:asciiTheme="minorEastAsia" w:hAnsiTheme="minorEastAsia" w:cstheme="minorEastAsia"/>
          <w:sz w:val="24"/>
          <w:szCs w:val="24"/>
          <w:lang w:val="en-US" w:eastAsia="zh-CN"/>
        </w:rPr>
        <w:t>对最优超平面结构的讨论，动态SVM算法显示如下。该方法首先选取有限的历史数据，包括典型的正常数据和故障数据，训练这些数据建立模型，形成最初的最优超平面。接下来，根据测试数据的空间分布分析间距并更新训练数据，如等式（７）～（９）。如果新的测试数据接近标准超平面，则用该数据替换非支持向量，因为它可能影响新的找平面；当这个新的测试数据远离规范超平面时忽略这个数据并测试下一个数据。然后每次更新训练数据，不断形成当前最优超平面，从时间序列上更好地验证采样数据。</w:t>
      </w:r>
    </w:p>
    <w:p>
      <w:pPr>
        <w:numPr>
          <w:ilvl w:val="0"/>
          <w:numId w:val="0"/>
        </w:numPr>
        <w:spacing w:line="360" w:lineRule="auto"/>
        <w:ind w:firstLine="480"/>
        <w:jc w:val="center"/>
      </w:pPr>
      <w:r>
        <w:drawing>
          <wp:inline distT="0" distB="0" distL="114300" distR="114300">
            <wp:extent cx="3362325" cy="3276600"/>
            <wp:effectExtent l="0" t="0" r="9525"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52"/>
                    <a:stretch>
                      <a:fillRect/>
                    </a:stretch>
                  </pic:blipFill>
                  <pic:spPr>
                    <a:xfrm>
                      <a:off x="0" y="0"/>
                      <a:ext cx="3362325" cy="3276600"/>
                    </a:xfrm>
                    <a:prstGeom prst="rect">
                      <a:avLst/>
                    </a:prstGeom>
                    <a:noFill/>
                    <a:ln>
                      <a:noFill/>
                    </a:ln>
                  </pic:spPr>
                </pic:pic>
              </a:graphicData>
            </a:graphic>
          </wp:inline>
        </w:drawing>
      </w:r>
    </w:p>
    <w:p>
      <w:pPr>
        <w:numPr>
          <w:ilvl w:val="0"/>
          <w:numId w:val="0"/>
        </w:numPr>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图４　基于动态SVM的动态诊断图</w:t>
      </w:r>
    </w:p>
    <w:p>
      <w:pPr>
        <w:numPr>
          <w:ilvl w:val="0"/>
          <w:numId w:val="0"/>
        </w:numPr>
        <w:spacing w:line="360" w:lineRule="auto"/>
        <w:ind w:firstLine="480"/>
        <w:jc w:val="both"/>
        <w:rPr>
          <w:rFonts w:hint="eastAsia" w:ascii="宋体" w:hAnsi="宋体" w:eastAsia="宋体" w:cs="宋体"/>
          <w:sz w:val="24"/>
          <w:szCs w:val="24"/>
          <w:lang w:val="en-US" w:eastAsia="zh-CN"/>
        </w:rPr>
      </w:pPr>
    </w:p>
    <w:p>
      <w:pPr>
        <w:numPr>
          <w:ilvl w:val="0"/>
          <w:numId w:val="0"/>
        </w:numPr>
        <w:spacing w:line="360" w:lineRule="auto"/>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III．动态SVM在齿轮箱故障诊断中的应用</w:t>
      </w:r>
    </w:p>
    <w:p>
      <w:pPr>
        <w:numPr>
          <w:ilvl w:val="0"/>
          <w:numId w:val="0"/>
        </w:numPr>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为了验证动态SVM的有效性，本文利用QPZZ-II系统中模拟齿轮箱的采样数据进行分析。</w:t>
      </w:r>
    </w:p>
    <w:p>
      <w:pPr>
        <w:numPr>
          <w:ilvl w:val="0"/>
          <w:numId w:val="0"/>
        </w:numPr>
        <w:spacing w:line="360" w:lineRule="auto"/>
        <w:ind w:firstLine="480"/>
        <w:jc w:val="both"/>
        <w:rPr>
          <w:rFonts w:hint="eastAsia" w:ascii="宋体" w:hAnsi="宋体" w:eastAsia="宋体" w:cs="宋体"/>
          <w:sz w:val="24"/>
          <w:szCs w:val="24"/>
          <w:lang w:val="en-US" w:eastAsia="zh-CN"/>
        </w:rPr>
      </w:pPr>
    </w:p>
    <w:p>
      <w:pPr>
        <w:numPr>
          <w:ilvl w:val="0"/>
          <w:numId w:val="3"/>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提取特征</w:t>
      </w:r>
    </w:p>
    <w:p>
      <w:pPr>
        <w:numPr>
          <w:ilvl w:val="0"/>
          <w:numId w:val="0"/>
        </w:numPr>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齿轮箱系统，本文从不同传感器采集9维数据，分别测量了转速、输入轴的X轴位移和Y轴位移、输入轴电机侧轴承的Y轴加速度、输出轴电机测轴承的Y轴加速度、输入轴负载侧轴承的Y轴加速度、输出轴负载侧轴承的X轴和Y轴加速度以及输出轴负载侧轴承的X磁电机转速。</w:t>
      </w:r>
    </w:p>
    <w:p>
      <w:pPr>
        <w:numPr>
          <w:ilvl w:val="0"/>
          <w:numId w:val="0"/>
        </w:numPr>
        <w:spacing w:line="360" w:lineRule="auto"/>
        <w:ind w:firstLine="480"/>
        <w:jc w:val="both"/>
        <w:rPr>
          <w:rFonts w:hint="eastAsia" w:ascii="宋体" w:hAnsi="宋体" w:eastAsia="宋体" w:cs="宋体"/>
          <w:sz w:val="24"/>
          <w:szCs w:val="24"/>
          <w:lang w:val="en-US" w:eastAsia="zh-CN"/>
        </w:rPr>
      </w:pPr>
    </w:p>
    <w:p>
      <w:pPr>
        <w:numPr>
          <w:ilvl w:val="0"/>
          <w:numId w:val="3"/>
        </w:numPr>
        <w:spacing w:line="360" w:lineRule="auto"/>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训练网络</w:t>
      </w:r>
    </w:p>
    <w:p>
      <w:pPr>
        <w:numPr>
          <w:ilvl w:val="0"/>
          <w:numId w:val="0"/>
        </w:numPr>
        <w:spacing w:line="360" w:lineRule="auto"/>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不同故障类型的特点，采用二叉树SVM对训练数据进行分析和识别，包括10组正常状态、5组点蚀状态和5组弯曲状态。对于所有训练样本，SVM首先将正常状态与其他异常状态分开；然后SVM把断层1和断层2分开。因此，获得了初始的多个SVM分类器。</w:t>
      </w:r>
    </w:p>
    <w:p>
      <w:pPr>
        <w:numPr>
          <w:ilvl w:val="0"/>
          <w:numId w:val="0"/>
        </w:numPr>
        <w:spacing w:line="360" w:lineRule="auto"/>
        <w:jc w:val="both"/>
        <w:rPr>
          <w:rFonts w:hint="default" w:ascii="宋体" w:hAnsi="宋体" w:eastAsia="宋体" w:cs="宋体"/>
          <w:sz w:val="24"/>
          <w:szCs w:val="24"/>
          <w:lang w:val="en-US" w:eastAsia="zh-CN"/>
        </w:rPr>
      </w:pPr>
    </w:p>
    <w:p>
      <w:pPr>
        <w:numPr>
          <w:ilvl w:val="0"/>
          <w:numId w:val="3"/>
        </w:numPr>
        <w:spacing w:line="360" w:lineRule="auto"/>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网络测试</w:t>
      </w:r>
    </w:p>
    <w:p>
      <w:pPr>
        <w:numPr>
          <w:ilvl w:val="0"/>
          <w:numId w:val="0"/>
        </w:numPr>
        <w:spacing w:line="360" w:lineRule="auto"/>
        <w:ind w:leftChars="0" w:firstLine="489"/>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在这个过程中，测试数据分别用SVM方法和动态SVM方法进行验证。对于SVM，所有测试数据的故障状态均由第二部分的初始模型预测；对于动态SVM，根据其算法，故障随着测试数据的更新而被预测。</w:t>
      </w:r>
    </w:p>
    <w:p>
      <w:pPr>
        <w:numPr>
          <w:ilvl w:val="0"/>
          <w:numId w:val="0"/>
        </w:numPr>
        <w:spacing w:line="360" w:lineRule="auto"/>
        <w:ind w:leftChars="0" w:firstLine="489"/>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个过程中，合适的参数会严重影响诊断的准确性。对于动态SVM，其最佳参数每次可能不一样。因此，本文采用PSO算法来寻找最合适的参数C和V。模拟结果表明，这一过程会耗费大量的实践，降低效率，从而设定一个相对较小的最大生成和规模来降低时间成本。</w:t>
      </w:r>
    </w:p>
    <w:p>
      <w:pPr>
        <w:numPr>
          <w:ilvl w:val="0"/>
          <w:numId w:val="0"/>
        </w:numPr>
        <w:spacing w:line="360" w:lineRule="auto"/>
        <w:ind w:leftChars="0" w:firstLine="489"/>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这个实验列出了训练和测试的数据列表，其中包含20组正常数据，10组点蚀失效数据和10组弯曲失效数据。在所有数据中，10组正常数据、5组点蚀失效数据和5组弯曲失效数据用于初始训练。其余的用于测试。对于采样数据，齿轮箱的实际转速为1470转/分钟，频率为20kHz。</w:t>
      </w:r>
    </w:p>
    <w:p>
      <w:pPr>
        <w:numPr>
          <w:ilvl w:val="0"/>
          <w:numId w:val="0"/>
        </w:numPr>
        <w:spacing w:line="360" w:lineRule="auto"/>
        <w:ind w:leftChars="0" w:firstLine="489"/>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要开始诊断，请按照下面（10）将所有数据标准化为区间[0,1]。</w:t>
      </w:r>
    </w:p>
    <w:p>
      <w:pPr>
        <w:numPr>
          <w:ilvl w:val="0"/>
          <w:numId w:val="0"/>
        </w:numPr>
        <w:spacing w:line="360" w:lineRule="auto"/>
        <w:ind w:leftChars="0" w:firstLine="2712" w:firstLineChars="1130"/>
        <w:jc w:val="both"/>
        <w:rPr>
          <w:rFonts w:hint="default" w:ascii="宋体" w:hAnsi="宋体" w:eastAsia="宋体" w:cs="宋体"/>
          <w:sz w:val="24"/>
          <w:szCs w:val="24"/>
          <w:lang w:val="en-US" w:eastAsia="zh-CN"/>
        </w:rPr>
      </w:pPr>
      <w:r>
        <w:rPr>
          <w:rFonts w:hint="default" w:ascii="宋体" w:hAnsi="宋体" w:eastAsia="宋体" w:cs="宋体"/>
          <w:position w:val="-12"/>
          <w:sz w:val="24"/>
          <w:szCs w:val="24"/>
          <w:lang w:val="en-US" w:eastAsia="zh-CN"/>
        </w:rPr>
        <w:object>
          <v:shape id="_x0000_i1046" o:spt="75" type="#_x0000_t75" style="height:18pt;width:270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p>
    <w:p>
      <w:pPr>
        <w:numPr>
          <w:ilvl w:val="0"/>
          <w:numId w:val="0"/>
        </w:numPr>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一些标准化的数据如表1所示。它反映了齿轮箱的三种状态信息。</w:t>
      </w:r>
    </w:p>
    <w:p>
      <w:pPr>
        <w:numPr>
          <w:ilvl w:val="0"/>
          <w:numId w:val="0"/>
        </w:numPr>
        <w:spacing w:line="360" w:lineRule="auto"/>
        <w:ind w:firstLine="480"/>
        <w:jc w:val="center"/>
      </w:pPr>
      <w:r>
        <w:drawing>
          <wp:inline distT="0" distB="0" distL="114300" distR="114300">
            <wp:extent cx="5269865" cy="1181735"/>
            <wp:effectExtent l="0" t="0" r="6985" b="18415"/>
            <wp:docPr id="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pic:cNvPicPr>
                      <a:picLocks noChangeAspect="1"/>
                    </pic:cNvPicPr>
                  </pic:nvPicPr>
                  <pic:blipFill>
                    <a:blip r:embed="rId55"/>
                    <a:stretch>
                      <a:fillRect/>
                    </a:stretch>
                  </pic:blipFill>
                  <pic:spPr>
                    <a:xfrm>
                      <a:off x="0" y="0"/>
                      <a:ext cx="5269865" cy="1181735"/>
                    </a:xfrm>
                    <a:prstGeom prst="rect">
                      <a:avLst/>
                    </a:prstGeom>
                    <a:noFill/>
                    <a:ln>
                      <a:noFill/>
                    </a:ln>
                  </pic:spPr>
                </pic:pic>
              </a:graphicData>
            </a:graphic>
          </wp:inline>
        </w:drawing>
      </w:r>
    </w:p>
    <w:p>
      <w:pPr>
        <w:numPr>
          <w:ilvl w:val="0"/>
          <w:numId w:val="0"/>
        </w:numPr>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表1 标准化训练数据集的一部分</w:t>
      </w:r>
    </w:p>
    <w:p>
      <w:pPr>
        <w:numPr>
          <w:ilvl w:val="0"/>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黑体" w:hAnsi="黑体" w:eastAsia="黑体" w:cs="黑体"/>
          <w:lang w:val="en-US" w:eastAsia="zh-CN"/>
        </w:rPr>
        <w:t>　　</w:t>
      </w: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cstheme="minorEastAsia"/>
          <w:sz w:val="24"/>
          <w:szCs w:val="24"/>
          <w:lang w:val="en-US" w:eastAsia="zh-CN"/>
        </w:rPr>
        <w:t>“0”代表正常状态，“1”代表点蚀状态，“2”代表弯曲状态。</w:t>
      </w:r>
    </w:p>
    <w:p>
      <w:pPr>
        <w:numPr>
          <w:ilvl w:val="0"/>
          <w:numId w:val="0"/>
        </w:numPr>
        <w:spacing w:line="360" w:lineRule="auto"/>
        <w:ind w:firstLine="480"/>
        <w:jc w:val="both"/>
        <w:rPr>
          <w:rFonts w:hint="eastAsia" w:asciiTheme="minorEastAsia" w:hAnsiTheme="minorEastAsia" w:cstheme="minorEastAsia"/>
          <w:sz w:val="24"/>
          <w:szCs w:val="24"/>
          <w:lang w:val="en-US" w:eastAsia="zh-CN"/>
        </w:rPr>
      </w:pPr>
    </w:p>
    <w:p>
      <w:pPr>
        <w:numPr>
          <w:ilvl w:val="0"/>
          <w:numId w:val="3"/>
        </w:numPr>
        <w:spacing w:line="360" w:lineRule="auto"/>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实验结果</w:t>
      </w:r>
    </w:p>
    <w:p>
      <w:pPr>
        <w:numPr>
          <w:ilvl w:val="0"/>
          <w:numId w:val="0"/>
        </w:numPr>
        <w:spacing w:line="360" w:lineRule="auto"/>
        <w:ind w:leftChars="0" w:firstLine="485"/>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最后，分别用SVM和DSVM对故障类型进行诊断。结果表明，SVM模型的准确率为75%，而动态SVM模型的准确率为90%，表明它适用于处理磨损速度快、对随机数据误报少的运行机器。两种方法的比较如图5所示。</w:t>
      </w:r>
    </w:p>
    <w:p>
      <w:pPr>
        <w:numPr>
          <w:ilvl w:val="0"/>
          <w:numId w:val="0"/>
        </w:numPr>
        <w:spacing w:line="360" w:lineRule="auto"/>
        <w:ind w:leftChars="0" w:firstLine="485"/>
        <w:jc w:val="center"/>
      </w:pPr>
      <w:r>
        <w:drawing>
          <wp:inline distT="0" distB="0" distL="114300" distR="114300">
            <wp:extent cx="3105150" cy="2486025"/>
            <wp:effectExtent l="0" t="0" r="0" b="9525"/>
            <wp:docPr id="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pic:cNvPicPr>
                      <a:picLocks noChangeAspect="1"/>
                    </pic:cNvPicPr>
                  </pic:nvPicPr>
                  <pic:blipFill>
                    <a:blip r:embed="rId56"/>
                    <a:stretch>
                      <a:fillRect/>
                    </a:stretch>
                  </pic:blipFill>
                  <pic:spPr>
                    <a:xfrm>
                      <a:off x="0" y="0"/>
                      <a:ext cx="3105150" cy="2486025"/>
                    </a:xfrm>
                    <a:prstGeom prst="rect">
                      <a:avLst/>
                    </a:prstGeom>
                    <a:noFill/>
                    <a:ln>
                      <a:noFill/>
                    </a:ln>
                  </pic:spPr>
                </pic:pic>
              </a:graphicData>
            </a:graphic>
          </wp:inline>
        </w:drawing>
      </w:r>
    </w:p>
    <w:p>
      <w:pPr>
        <w:numPr>
          <w:ilvl w:val="0"/>
          <w:numId w:val="0"/>
        </w:numPr>
        <w:spacing w:line="360" w:lineRule="auto"/>
        <w:ind w:leftChars="0" w:firstLine="485"/>
        <w:jc w:val="center"/>
        <w:rPr>
          <w:rFonts w:hint="eastAsia" w:ascii="黑体" w:hAnsi="黑体" w:eastAsia="黑体" w:cs="黑体"/>
          <w:lang w:val="en-US" w:eastAsia="zh-CN"/>
        </w:rPr>
      </w:pPr>
      <w:r>
        <w:rPr>
          <w:rFonts w:hint="eastAsia" w:ascii="黑体" w:hAnsi="黑体" w:eastAsia="黑体" w:cs="黑体"/>
          <w:lang w:val="en-US" w:eastAsia="zh-CN"/>
        </w:rPr>
        <w:t>图5 SVM方法和DSVM方法的对比</w:t>
      </w:r>
    </w:p>
    <w:p>
      <w:pPr>
        <w:numPr>
          <w:ilvl w:val="0"/>
          <w:numId w:val="0"/>
        </w:numPr>
        <w:spacing w:line="360" w:lineRule="auto"/>
        <w:ind w:firstLine="421"/>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以上结果</w:t>
      </w:r>
      <w:r>
        <w:rPr>
          <w:rFonts w:hint="eastAsia" w:asciiTheme="minorEastAsia" w:hAnsiTheme="minorEastAsia" w:cstheme="minorEastAsia"/>
          <w:sz w:val="24"/>
          <w:szCs w:val="24"/>
          <w:lang w:val="en-US" w:eastAsia="zh-CN"/>
        </w:rPr>
        <w:t>表明，动态SVM能较好的识别齿轮箱的故障类型。然而，SVM的准确性收到数据的严重影响，而实际上噪声是不可避免的。因此，本文考虑了噪声，并对其健壮性进行了测试。</w:t>
      </w:r>
    </w:p>
    <w:p>
      <w:pPr>
        <w:numPr>
          <w:ilvl w:val="0"/>
          <w:numId w:val="0"/>
        </w:numPr>
        <w:spacing w:line="360" w:lineRule="auto"/>
        <w:ind w:firstLine="421"/>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为了克服测试样本的不足，在测试数据中分别加入了5%、10%、15%、20%的随机噪声。特征向量的值被改为：</w:t>
      </w:r>
    </w:p>
    <w:p>
      <w:pPr>
        <w:numPr>
          <w:ilvl w:val="0"/>
          <w:numId w:val="0"/>
        </w:numPr>
        <w:spacing w:line="360" w:lineRule="auto"/>
        <w:ind w:firstLine="3600" w:firstLineChars="1500"/>
        <w:jc w:val="both"/>
        <w:rPr>
          <w:rFonts w:hint="default" w:asciiTheme="minorEastAsia" w:hAnsiTheme="minorEastAsia" w:cstheme="minorEastAsia"/>
          <w:sz w:val="24"/>
          <w:szCs w:val="24"/>
          <w:lang w:val="en-US" w:eastAsia="zh-CN"/>
        </w:rPr>
      </w:pPr>
      <w:r>
        <w:rPr>
          <w:rFonts w:hint="default" w:asciiTheme="minorEastAsia" w:hAnsiTheme="minorEastAsia" w:cstheme="minorEastAsia"/>
          <w:position w:val="-10"/>
          <w:sz w:val="24"/>
          <w:szCs w:val="24"/>
          <w:lang w:val="en-US" w:eastAsia="zh-CN"/>
        </w:rPr>
        <w:object>
          <v:shape id="_x0000_i1047" o:spt="75" type="#_x0000_t75" style="height:18pt;width:229.95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7" r:id="rId57">
            <o:LockedField>false</o:LockedField>
          </o:OLEObject>
        </w:objec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w:t>
      </w:r>
      <w:r>
        <w:rPr>
          <w:rFonts w:hint="eastAsia" w:asciiTheme="minorEastAsia" w:hAnsiTheme="minorEastAsia" w:cstheme="minorEastAsia"/>
          <w:position w:val="-12"/>
          <w:sz w:val="24"/>
          <w:szCs w:val="24"/>
          <w:lang w:val="en-US" w:eastAsia="zh-CN"/>
        </w:rPr>
        <w:object>
          <v:shape id="_x0000_i1048" o:spt="75" type="#_x0000_t75" style="height:19pt;width:101pt;" o:ole="t" filled="f" o:preferrelative="t" stroked="f" coordsize="21600,21600">
            <v:path/>
            <v:fill on="f" focussize="0,0"/>
            <v:stroke on="f"/>
            <v:imagedata r:id="rId60" o:title=""/>
            <o:lock v:ext="edit" aspectratio="t"/>
            <w10:wrap type="none"/>
            <w10:anchorlock/>
          </v:shape>
          <o:OLEObject Type="Embed" ProgID="Equation.KSEE3" ShapeID="_x0000_i1048" DrawAspect="Content" ObjectID="_1468075748" r:id="rId59">
            <o:LockedField>false</o:LockedField>
          </o:OLEObject>
        </w:object>
      </w: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12"/>
          <w:sz w:val="24"/>
          <w:szCs w:val="24"/>
          <w:lang w:val="en-US" w:eastAsia="zh-CN"/>
        </w:rPr>
        <w:object>
          <v:shape id="_x0000_i1049" o:spt="75" type="#_x0000_t75" style="height:18pt;width:12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eastAsia" w:asciiTheme="minorEastAsia" w:hAnsiTheme="minorEastAsia" w:cstheme="minorEastAsia"/>
          <w:sz w:val="24"/>
          <w:szCs w:val="24"/>
          <w:lang w:val="en-US" w:eastAsia="zh-CN"/>
        </w:rPr>
        <w:t>是从测试数据提取的特征值，t是随机噪声的百分比。</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为了保证精度不受噪声随机性的干扰，每种方法使用500组随机数据来计算平均值。最后，结果如表2所示。</w:t>
      </w:r>
    </w:p>
    <w:p>
      <w:pPr>
        <w:numPr>
          <w:ilvl w:val="0"/>
          <w:numId w:val="0"/>
        </w:numPr>
        <w:spacing w:line="360" w:lineRule="auto"/>
        <w:ind w:firstLine="488"/>
        <w:jc w:val="center"/>
      </w:pPr>
      <w:r>
        <w:drawing>
          <wp:inline distT="0" distB="0" distL="114300" distR="114300">
            <wp:extent cx="3686175" cy="981075"/>
            <wp:effectExtent l="0" t="0" r="9525" b="9525"/>
            <wp:docPr id="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8"/>
                    <pic:cNvPicPr>
                      <a:picLocks noChangeAspect="1"/>
                    </pic:cNvPicPr>
                  </pic:nvPicPr>
                  <pic:blipFill>
                    <a:blip r:embed="rId63"/>
                    <a:stretch>
                      <a:fillRect/>
                    </a:stretch>
                  </pic:blipFill>
                  <pic:spPr>
                    <a:xfrm>
                      <a:off x="0" y="0"/>
                      <a:ext cx="3686175" cy="981075"/>
                    </a:xfrm>
                    <a:prstGeom prst="rect">
                      <a:avLst/>
                    </a:prstGeom>
                    <a:noFill/>
                    <a:ln>
                      <a:noFill/>
                    </a:ln>
                  </pic:spPr>
                </pic:pic>
              </a:graphicData>
            </a:graphic>
          </wp:inline>
        </w:drawing>
      </w:r>
    </w:p>
    <w:p>
      <w:pPr>
        <w:numPr>
          <w:ilvl w:val="0"/>
          <w:numId w:val="0"/>
        </w:numPr>
        <w:spacing w:line="360" w:lineRule="auto"/>
        <w:ind w:firstLine="488"/>
        <w:jc w:val="center"/>
        <w:rPr>
          <w:rFonts w:hint="eastAsia" w:ascii="黑体" w:hAnsi="黑体" w:eastAsia="黑体" w:cs="黑体"/>
          <w:lang w:val="en-US" w:eastAsia="zh-CN"/>
        </w:rPr>
      </w:pPr>
      <w:r>
        <w:rPr>
          <w:rFonts w:hint="eastAsia" w:ascii="黑体" w:hAnsi="黑体" w:eastAsia="黑体" w:cs="黑体"/>
          <w:lang w:val="en-US" w:eastAsia="zh-CN"/>
        </w:rPr>
        <w:t>表2 SVM和DSVM的识别精度</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从表2可以看出</w:t>
      </w:r>
      <w:r>
        <w:rPr>
          <w:rFonts w:hint="eastAsia" w:asciiTheme="minorEastAsia" w:hAnsiTheme="minorEastAsia" w:cstheme="minorEastAsia"/>
          <w:sz w:val="24"/>
          <w:szCs w:val="24"/>
          <w:lang w:val="en-US" w:eastAsia="zh-CN"/>
        </w:rPr>
        <w:t>，由于噪声的存在，这两种方法的诊断精度明显降低。然而，与SVM方式相比，动态SVM似乎更加文件。随着更强烈的噪声，后者表现出比前者更好的诊断能力。</w:t>
      </w:r>
    </w:p>
    <w:p>
      <w:pPr>
        <w:widowControl w:val="0"/>
        <w:numPr>
          <w:ilvl w:val="0"/>
          <w:numId w:val="0"/>
        </w:numPr>
        <w:spacing w:line="360" w:lineRule="auto"/>
        <w:ind w:leftChars="0"/>
        <w:jc w:val="both"/>
        <w:rPr>
          <w:rFonts w:hint="default" w:asciiTheme="minorEastAsia" w:hAnsiTheme="minorEastAsia" w:cstheme="minorEastAsia"/>
          <w:sz w:val="24"/>
          <w:szCs w:val="24"/>
          <w:lang w:val="en-US" w:eastAsia="zh-CN"/>
        </w:rPr>
      </w:pPr>
    </w:p>
    <w:p>
      <w:pPr>
        <w:numPr>
          <w:ilvl w:val="0"/>
          <w:numId w:val="0"/>
        </w:numPr>
        <w:spacing w:line="360" w:lineRule="auto"/>
        <w:ind w:left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IV．结论</w:t>
      </w:r>
      <w:bookmarkStart w:id="0" w:name="_GoBack"/>
      <w:bookmarkEnd w:id="0"/>
    </w:p>
    <w:p>
      <w:pPr>
        <w:widowControl w:val="0"/>
        <w:numPr>
          <w:ilvl w:val="0"/>
          <w:numId w:val="0"/>
        </w:numPr>
        <w:spacing w:line="360" w:lineRule="auto"/>
        <w:ind w:left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SVM方法是处理小样本问题的一种有效的机器学习的方法，具有良好的泛化能力，这表明它在智能故障诊断中具有良好的品质。基于二叉树SVM分类方法的动态系统的改进方法。它实现了从当前状态测试数据的变化训练数据集的替换和最优超平面的调整，有助于更好的预测故障类型。同时，新方法在故障预测方面表现出一定的健壮性，为实时诊断提供了一个很好的思路。由于故障诊断在有干扰的情况下不能很好的工作，这里任然存在着许多问题，例如机构SVMs和寻找SVM最佳参数的时间成本等，这些都需要在以后的研究中加以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03B630"/>
    <w:multiLevelType w:val="singleLevel"/>
    <w:tmpl w:val="C303B630"/>
    <w:lvl w:ilvl="0" w:tentative="0">
      <w:start w:val="1"/>
      <w:numFmt w:val="upperLetter"/>
      <w:lvlText w:val="%1."/>
      <w:lvlJc w:val="left"/>
      <w:pPr>
        <w:tabs>
          <w:tab w:val="left" w:pos="312"/>
        </w:tabs>
      </w:pPr>
    </w:lvl>
  </w:abstractNum>
  <w:abstractNum w:abstractNumId="1">
    <w:nsid w:val="CEA26C0D"/>
    <w:multiLevelType w:val="singleLevel"/>
    <w:tmpl w:val="CEA26C0D"/>
    <w:lvl w:ilvl="0" w:tentative="0">
      <w:start w:val="1"/>
      <w:numFmt w:val="upperRoman"/>
      <w:lvlText w:val="%1."/>
      <w:lvlJc w:val="left"/>
      <w:pPr>
        <w:tabs>
          <w:tab w:val="left" w:pos="312"/>
        </w:tabs>
      </w:pPr>
    </w:lvl>
  </w:abstractNum>
  <w:abstractNum w:abstractNumId="2">
    <w:nsid w:val="D2B08D9B"/>
    <w:multiLevelType w:val="singleLevel"/>
    <w:tmpl w:val="D2B08D9B"/>
    <w:lvl w:ilvl="0" w:tentative="0">
      <w:start w:val="1"/>
      <w:numFmt w:val="upperLetter"/>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03ACD"/>
    <w:rsid w:val="0014429D"/>
    <w:rsid w:val="013942B4"/>
    <w:rsid w:val="018C5F48"/>
    <w:rsid w:val="04E03ACD"/>
    <w:rsid w:val="0AD425CA"/>
    <w:rsid w:val="11576AF2"/>
    <w:rsid w:val="121319A1"/>
    <w:rsid w:val="163E18A4"/>
    <w:rsid w:val="1D741735"/>
    <w:rsid w:val="2073106E"/>
    <w:rsid w:val="23522C93"/>
    <w:rsid w:val="2E4811D5"/>
    <w:rsid w:val="2F367FC7"/>
    <w:rsid w:val="365069FE"/>
    <w:rsid w:val="3DDC1A36"/>
    <w:rsid w:val="42BB30B7"/>
    <w:rsid w:val="46916BCF"/>
    <w:rsid w:val="59191F91"/>
    <w:rsid w:val="592B2D98"/>
    <w:rsid w:val="611641F9"/>
    <w:rsid w:val="6C761326"/>
    <w:rsid w:val="6ED611DE"/>
    <w:rsid w:val="705B11A9"/>
    <w:rsid w:val="73324A23"/>
    <w:rsid w:val="734D0F83"/>
    <w:rsid w:val="79764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oleObject" Target="embeddings/oleObject2.bin"/><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35.png"/><Relationship Id="rId62" Type="http://schemas.openxmlformats.org/officeDocument/2006/relationships/image" Target="media/image34.wmf"/><Relationship Id="rId61" Type="http://schemas.openxmlformats.org/officeDocument/2006/relationships/oleObject" Target="embeddings/oleObject25.bin"/><Relationship Id="rId60" Type="http://schemas.openxmlformats.org/officeDocument/2006/relationships/image" Target="media/image33.wmf"/><Relationship Id="rId6" Type="http://schemas.openxmlformats.org/officeDocument/2006/relationships/image" Target="media/image2.png"/><Relationship Id="rId59" Type="http://schemas.openxmlformats.org/officeDocument/2006/relationships/oleObject" Target="embeddings/oleObject24.bin"/><Relationship Id="rId58" Type="http://schemas.openxmlformats.org/officeDocument/2006/relationships/image" Target="media/image32.wmf"/><Relationship Id="rId57" Type="http://schemas.openxmlformats.org/officeDocument/2006/relationships/oleObject" Target="embeddings/oleObject23.bin"/><Relationship Id="rId56" Type="http://schemas.openxmlformats.org/officeDocument/2006/relationships/image" Target="media/image31.png"/><Relationship Id="rId55" Type="http://schemas.openxmlformats.org/officeDocument/2006/relationships/image" Target="media/image30.png"/><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png"/><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1.wmf"/><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oleObject" Target="embeddings/oleObject1.bin"/><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png"/><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2020-02-25T03:42:00Z</dcterms:created>
  <dc:creator>弱水三千先找个瓢</dc:creator>
  <cp:lastModifiedBy>弱水三千先找个瓢</cp:lastModifiedBy>
  <dcterms:modified xsi:type="dcterms:W3CDTF">2020-04-03T02:39:33Z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