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after="100"/>
        <w:jc w:val="center"/>
      </w:pPr>
      <w:r>
        <w:rPr>
          <w:rFonts w:ascii="Arial" w:cs="Arial" w:eastAsia="Arial" w:hAnsi="Arial"/>
          <w:b/>
          <w:bCs/>
          <w:color w:val="1B5EA6"/>
          <w:sz w:val="60"/>
          <w:szCs w:val="60"/>
        </w:rPr>
        <w:t xml:space="preserve">SOLSE</w:t>
      </w:r>
    </w:p>
    <w:p>
      <w:pPr>
        <w:spacing w:after="500"/>
        <w:jc w:val="center"/>
      </w:pPr>
      <w:r>
        <w:rPr>
          <w:rFonts w:ascii="Arial" w:cs="Arial" w:eastAsia="Arial" w:hAnsi="Arial"/>
          <w:color w:val="444444"/>
          <w:sz w:val="22"/>
          <w:szCs w:val="22"/>
        </w:rPr>
        <w:t xml:space="preserve">solse.pe</w:t>
      </w:r>
    </w:p>
    <w:p>
      <w:pPr>
        <w:spacing w:after="180"/>
        <w:jc w:val="center"/>
      </w:pPr>
      <w:r>
        <w:rPr>
          <w:rFonts w:ascii="Arial" w:cs="Arial" w:eastAsia="Arial" w:hAnsi="Arial"/>
          <w:b/>
          <w:bCs/>
          <w:color w:val="2E75B6"/>
          <w:sz w:val="44"/>
          <w:szCs w:val="44"/>
        </w:rPr>
        <w:t xml:space="preserve">Manual de Usuario</w:t>
      </w:r>
    </w:p>
    <w:p>
      <w:pPr>
        <w:spacing w:after="180"/>
        <w:jc w:val="center"/>
      </w:pPr>
      <w:r>
        <w:rPr>
          <w:rFonts w:ascii="Arial" w:cs="Arial" w:eastAsia="Arial" w:hAnsi="Arial"/>
          <w:i/>
          <w:iCs/>
          <w:color w:val="444444"/>
          <w:sz w:val="32"/>
          <w:szCs w:val="32"/>
        </w:rPr>
        <w:t xml:space="preserve">Libros Electrónicos PLE — SUNAT</w:t>
      </w:r>
    </w:p>
    <w:p>
      <w:pPr>
        <w:spacing w:after="600"/>
        <w:jc w:val="center"/>
      </w:pPr>
      <w:r>
        <w:rPr>
          <w:rFonts w:ascii="Arial" w:cs="Arial" w:eastAsia="Arial" w:hAnsi="Arial"/>
          <w:color w:val="2E75B6"/>
          <w:sz w:val="26"/>
          <w:szCs w:val="26"/>
        </w:rPr>
        <w:t xml:space="preserve">Libro Diario y Libro Mayor</w:t>
      </w:r>
    </w:p>
    <w:p>
      <w:pPr>
        <w:pBdr>
          <w:bottom w:val="single" w:color="2E75B6" w:sz="4"/>
        </w:pBdr>
        <w:spacing w:after="5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62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Para quién es este manual</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Contadores, asistentes contables y administradores del sistema que necesitan generar los libros electrónicos para SUNAT.</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Versión del sistema</w:t>
            </w:r>
          </w:p>
        </w:tc>
        <w:tc>
          <w:tcPr>
            <w:tcW w:type="dxa" w:w="6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PLE SUNAT — versión 19.0.0.1 sobre Odoo 19 Community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Fecha de edición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Marzo 2026</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Soporte</w:t>
            </w:r>
          </w:p>
        </w:tc>
        <w:tc>
          <w:tcPr>
            <w:tcW w:type="dxa" w:w="6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www.solse.pe</w:t>
            </w:r>
          </w:p>
        </w:tc>
      </w:tr>
    </w:tbl>
    <w:p>
      <w:pPr>
        <w:pageBreakBefore/>
      </w:pPr>
      <w:r>
        <w:t xml:space="preserve"/>
      </w:r>
    </w:p>
    <w:p>
      <w:pPr>
        <w:pStyle w:val="Heading1"/>
        <w:pBdr>
          <w:bottom w:val="single" w:color="2E75B6" w:sz="8" w:space="2"/>
        </w:pBdr>
        <w:spacing w:before="400" w:after="200"/>
      </w:pPr>
      <w:r>
        <w:rPr>
          <w:rFonts w:ascii="Arial" w:cs="Arial" w:eastAsia="Arial" w:hAnsi="Arial"/>
          <w:b/>
          <w:bCs/>
          <w:color w:val="1B5EA6"/>
          <w:sz w:val="36"/>
          <w:szCs w:val="36"/>
        </w:rPr>
        <w:t xml:space="preserve">¿Qué es el módulo PLE de Solse?</w:t>
      </w:r>
    </w:p>
    <w:p>
      <w:pPr>
        <w:spacing w:before="80" w:after="80"/>
      </w:pPr>
      <w:r>
        <w:rPr>
          <w:rFonts w:ascii="Arial" w:cs="Arial" w:eastAsia="Arial" w:hAnsi="Arial"/>
          <w:b w:val="false"/>
          <w:bCs w:val="false"/>
          <w:i w:val="false"/>
          <w:iCs w:val="false"/>
          <w:color w:val="222222"/>
          <w:sz w:val="22"/>
          <w:szCs w:val="22"/>
        </w:rPr>
        <w:t xml:space="preserve">El módulo PLE (Programa de Libros Electrónicos) de Solse le permite generar, desde su sistema Odoo, los archivos que SUNAT exige para declarar sus libros contables electrónicos.</w:t>
      </w:r>
    </w:p>
    <w:p>
      <w:pPr>
        <w:spacing w:before="60" w:after="60"/>
      </w:pPr>
      <w:r>
        <w:t xml:space="preserve"/>
      </w:r>
    </w:p>
    <w:p>
      <w:pPr>
        <w:spacing w:before="80" w:after="80"/>
      </w:pPr>
      <w:r>
        <w:rPr>
          <w:rFonts w:ascii="Arial" w:cs="Arial" w:eastAsia="Arial" w:hAnsi="Arial"/>
          <w:b w:val="false"/>
          <w:bCs w:val="false"/>
          <w:i w:val="false"/>
          <w:iCs w:val="false"/>
          <w:color w:val="222222"/>
          <w:sz w:val="22"/>
          <w:szCs w:val="22"/>
        </w:rPr>
        <w:t xml:space="preserve">Con este módulo usted puede:</w:t>
      </w:r>
    </w:p>
    <w:p>
      <w:pPr>
        <w:pStyle w:val="ListParagraph"/>
        <w:numPr>
          <w:ilvl w:val="0"/>
          <w:numId w:val="2"/>
        </w:numPr>
        <w:spacing w:before="60" w:after="60"/>
      </w:pPr>
      <w:r>
        <w:rPr>
          <w:rFonts w:ascii="Arial" w:cs="Arial" w:eastAsia="Arial" w:hAnsi="Arial"/>
          <w:color w:val="222222"/>
          <w:sz w:val="22"/>
          <w:szCs w:val="22"/>
        </w:rPr>
        <w:t xml:space="preserve">Generar el Libro Diario (estructuras 5.1 y 5.2) con un clic.</w:t>
      </w:r>
    </w:p>
    <w:p>
      <w:pPr>
        <w:pStyle w:val="ListParagraph"/>
        <w:numPr>
          <w:ilvl w:val="0"/>
          <w:numId w:val="2"/>
        </w:numPr>
        <w:spacing w:before="60" w:after="60"/>
      </w:pPr>
      <w:r>
        <w:rPr>
          <w:rFonts w:ascii="Arial" w:cs="Arial" w:eastAsia="Arial" w:hAnsi="Arial"/>
          <w:color w:val="222222"/>
          <w:sz w:val="22"/>
          <w:szCs w:val="22"/>
        </w:rPr>
        <w:t xml:space="preserve">Generar el Libro Mayor (estructura 6.1) con un clic.</w:t>
      </w:r>
    </w:p>
    <w:p>
      <w:pPr>
        <w:pStyle w:val="ListParagraph"/>
        <w:numPr>
          <w:ilvl w:val="0"/>
          <w:numId w:val="2"/>
        </w:numPr>
        <w:spacing w:before="60" w:after="60"/>
      </w:pPr>
      <w:r>
        <w:rPr>
          <w:rFonts w:ascii="Arial" w:cs="Arial" w:eastAsia="Arial" w:hAnsi="Arial"/>
          <w:color w:val="222222"/>
          <w:sz w:val="22"/>
          <w:szCs w:val="22"/>
        </w:rPr>
        <w:t xml:space="preserve">Descargar los archivos en formato TXT (para subir al PLE de SUNAT) y en Excel (para revisión interna).</w:t>
      </w:r>
    </w:p>
    <w:p>
      <w:pPr>
        <w:pStyle w:val="ListParagraph"/>
        <w:numPr>
          <w:ilvl w:val="0"/>
          <w:numId w:val="2"/>
        </w:numPr>
        <w:spacing w:before="60" w:after="60"/>
      </w:pPr>
      <w:r>
        <w:rPr>
          <w:rFonts w:ascii="Arial" w:cs="Arial" w:eastAsia="Arial" w:hAnsi="Arial"/>
          <w:color w:val="222222"/>
          <w:sz w:val="22"/>
          <w:szCs w:val="22"/>
        </w:rPr>
        <w:t xml:space="preserve">Controlar qué períodos ya han sido declarados ante SUNAT.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EEAF1" w:val="clear"/>
            <w:tcMar>
              <w:top w:type="dxa" w:w="140"/>
              <w:left w:type="dxa" w:w="200"/>
              <w:bottom w:type="dxa" w:w="140"/>
              <w:right w:type="dxa" w:w="200"/>
            </w:tcMar>
          </w:tcPr>
          <w:p>
            <w:pPr>
              <w:spacing w:after="60"/>
            </w:pPr>
            <w:r>
              <w:rPr>
                <w:rFonts w:ascii="Arial" w:cs="Arial" w:eastAsia="Arial" w:hAnsi="Arial"/>
                <w:b/>
                <w:bCs/>
                <w:color w:val="2E75B6"/>
                <w:sz w:val="22"/>
                <w:szCs w:val="22"/>
              </w:rPr>
              <w:t xml:space="preserve">📝  Nota</w:t>
            </w:r>
          </w:p>
          <w:p>
            <w:r>
              <w:rPr>
                <w:rFonts w:ascii="Arial" w:cs="Arial" w:eastAsia="Arial" w:hAnsi="Arial"/>
                <w:sz w:val="21"/>
                <w:szCs w:val="21"/>
              </w:rPr>
              <w:t xml:space="preserve">El módulo trabaja directamente con la información que ya tiene en su sistema: facturas, pagos y asientos contables. No necesita ingresar datos nuevamente.</w:t>
            </w:r>
          </w:p>
        </w:tc>
      </w:tr>
    </w:tbl>
    <w:p>
      <w:pPr>
        <w:pageBreakBefore/>
      </w:pPr>
      <w:r>
        <w:t xml:space="preserve"/>
      </w:r>
    </w:p>
    <w:p>
      <w:pPr>
        <w:pStyle w:val="Heading1"/>
        <w:pBdr>
          <w:bottom w:val="single" w:color="2E75B6" w:sz="8" w:space="2"/>
        </w:pBdr>
        <w:spacing w:before="400" w:after="200"/>
      </w:pPr>
      <w:r>
        <w:rPr>
          <w:rFonts w:ascii="Arial" w:cs="Arial" w:eastAsia="Arial" w:hAnsi="Arial"/>
          <w:b/>
          <w:bCs/>
          <w:color w:val="1B5EA6"/>
          <w:sz w:val="36"/>
          <w:szCs w:val="36"/>
        </w:rPr>
        <w:t xml:space="preserve">Conceptos Clave</w:t>
      </w:r>
    </w:p>
    <w:p>
      <w:pPr>
        <w:spacing w:before="80" w:after="80"/>
      </w:pPr>
      <w:r>
        <w:rPr>
          <w:rFonts w:ascii="Arial" w:cs="Arial" w:eastAsia="Arial" w:hAnsi="Arial"/>
          <w:b w:val="false"/>
          <w:bCs w:val="false"/>
          <w:i w:val="false"/>
          <w:iCs w:val="false"/>
          <w:color w:val="222222"/>
          <w:sz w:val="22"/>
          <w:szCs w:val="22"/>
        </w:rPr>
        <w:t xml:space="preserve">Antes de comenzar, repasemos algunos términos que verá en el módulo:</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Término</w:t>
            </w:r>
          </w:p>
        </w:tc>
        <w:tc>
          <w:tcPr>
            <w:tcW w:type="dxa" w:w="66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Qué significa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PLE</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Programa de Libros Electrónicos — el sistema oficial de SUNAT para recibir los libros contables de las empresas.</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Libro Diario</w:t>
            </w:r>
          </w:p>
        </w:tc>
        <w:tc>
          <w:tcPr>
            <w:tcW w:type="dxa" w:w="6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Registro de todos los asientos contables del período (ingresos, gastos, pagos, etc.).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Libro Mayor</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Resumen de todos los movimientos organizados por cuenta contable.</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Estructura 5.1</w:t>
            </w:r>
          </w:p>
        </w:tc>
        <w:tc>
          <w:tcPr>
            <w:tcW w:type="dxa" w:w="6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Formato del Libro Diario regular para empresas con ingresos superiores a 150 UIT anuales.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Estructura 5.2</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Formato simplificado del Libro Diario para empresas con ingresos hasta 150 UIT anuales.</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Período</w:t>
            </w:r>
          </w:p>
        </w:tc>
        <w:tc>
          <w:tcPr>
            <w:tcW w:type="dxa" w:w="6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El mes y año que se está declarando. Ejemplo: enero 2024.</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TXT</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Archivo de texto plano con formato pipe (|) que se sube al validador del PLE de SUNAT.</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Excel</w:t>
            </w:r>
          </w:p>
        </w:tc>
        <w:tc>
          <w:tcPr>
            <w:tcW w:type="dxa" w:w="6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Copia del mismo archivo en formato de hoja de cálculo, para revisión y archivo interno.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Eximido de Caja y Bancos</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Opción para empresas autorizadas por SUNAT a incluir los movimientos de caja y banco dentro del Libro Diario en lugar de llevar el Libro de Caja y Bancos por separado.</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Estado "Declarado"</w:t>
            </w:r>
          </w:p>
        </w:tc>
        <w:tc>
          <w:tcPr>
            <w:tcW w:type="dxa" w:w="6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Marca que indica que ese período ya fue enviado a SUNAT. Protege el libro de cambios accidentales.</w:t>
            </w:r>
          </w:p>
        </w:tc>
      </w:tr>
    </w:tbl>
    <w:p>
      <w:pPr>
        <w:pageBreakBefore/>
      </w:pPr>
      <w:r>
        <w:t xml:space="preserve"/>
      </w:r>
    </w:p>
    <w:p>
      <w:pPr>
        <w:pStyle w:val="Heading1"/>
        <w:pBdr>
          <w:bottom w:val="single" w:color="2E75B6" w:sz="8" w:space="2"/>
        </w:pBdr>
        <w:spacing w:before="400" w:after="200"/>
      </w:pPr>
      <w:r>
        <w:rPr>
          <w:rFonts w:ascii="Arial" w:cs="Arial" w:eastAsia="Arial" w:hAnsi="Arial"/>
          <w:b/>
          <w:bCs/>
          <w:color w:val="1B5EA6"/>
          <w:sz w:val="36"/>
          <w:szCs w:val="36"/>
        </w:rPr>
        <w:t xml:space="preserve">Configuración Inicial</w:t>
      </w:r>
    </w:p>
    <w:p>
      <w:pPr>
        <w:spacing w:before="80" w:after="80"/>
      </w:pPr>
      <w:r>
        <w:rPr>
          <w:rFonts w:ascii="Arial" w:cs="Arial" w:eastAsia="Arial" w:hAnsi="Arial"/>
          <w:b w:val="false"/>
          <w:bCs w:val="false"/>
          <w:i w:val="false"/>
          <w:iCs w:val="false"/>
          <w:color w:val="222222"/>
          <w:sz w:val="22"/>
          <w:szCs w:val="22"/>
        </w:rPr>
        <w:t xml:space="preserve">Antes de generar su primer libro, el administrador del sistema debe revisar dos opciones en la configuración de la empresa. Este paso se hace una sola vez.</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Dónde encontrar la configuración</w:t>
      </w:r>
    </w:p>
    <w:p>
      <w:pPr>
        <w:pBdr>
          <w:left w:val="single" w:color="2E75B6" w:sz="12" w:space="4"/>
        </w:pBdr>
        <w:shd w:fill="F5F5F5" w:val="clear"/>
        <w:spacing w:before="80" w:after="80"/>
        <w:ind w:left="200"/>
      </w:pPr>
      <w:r>
        <w:rPr>
          <w:rFonts w:ascii="Arial" w:cs="Arial" w:eastAsia="Arial" w:hAnsi="Arial"/>
          <w:b/>
          <w:bCs/>
          <w:color w:val="1B5EA6"/>
          <w:sz w:val="20"/>
          <w:szCs w:val="20"/>
        </w:rPr>
        <w:t xml:space="preserve">Configuración</w:t>
      </w:r>
      <w:r>
        <w:rPr>
          <w:rFonts w:ascii="Arial" w:cs="Arial" w:eastAsia="Arial" w:hAnsi="Arial"/>
          <w:color w:val="444444"/>
          <w:sz w:val="20"/>
          <w:szCs w:val="20"/>
        </w:rPr>
        <w:t xml:space="preserve">  →  </w:t>
      </w:r>
      <w:r>
        <w:rPr>
          <w:rFonts w:ascii="Arial" w:cs="Arial" w:eastAsia="Arial" w:hAnsi="Arial"/>
          <w:b/>
          <w:bCs/>
          <w:color w:val="1B5EA6"/>
          <w:sz w:val="20"/>
          <w:szCs w:val="20"/>
        </w:rPr>
        <w:t xml:space="preserve">Ajustes</w:t>
      </w:r>
      <w:r>
        <w:rPr>
          <w:rFonts w:ascii="Arial" w:cs="Arial" w:eastAsia="Arial" w:hAnsi="Arial"/>
          <w:color w:val="444444"/>
          <w:sz w:val="20"/>
          <w:szCs w:val="20"/>
        </w:rPr>
        <w:t xml:space="preserve">  →  </w:t>
      </w:r>
      <w:r>
        <w:rPr>
          <w:rFonts w:ascii="Arial" w:cs="Arial" w:eastAsia="Arial" w:hAnsi="Arial"/>
          <w:b/>
          <w:bCs/>
          <w:color w:val="1B5EA6"/>
          <w:sz w:val="20"/>
          <w:szCs w:val="20"/>
        </w:rPr>
        <w:t xml:space="preserve">Sección: PLE SUNAT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0000" w:sz="1"/>
              <w:left w:val="single" w:color="8B0000" w:sz="1"/>
              <w:bottom w:val="single" w:color="8B0000" w:sz="1"/>
              <w:right w:val="single" w:color="8B0000" w:sz="1"/>
            </w:tcBorders>
            <w:shd w:fill="FCE4EC" w:val="clear"/>
            <w:tcMar>
              <w:top w:type="dxa" w:w="140"/>
              <w:left w:type="dxa" w:w="200"/>
              <w:bottom w:type="dxa" w:w="140"/>
              <w:right w:type="dxa" w:w="200"/>
            </w:tcMar>
          </w:tcPr>
          <w:p>
            <w:pPr>
              <w:spacing w:after="60"/>
            </w:pPr>
            <w:r>
              <w:rPr>
                <w:rFonts w:ascii="Arial" w:cs="Arial" w:eastAsia="Arial" w:hAnsi="Arial"/>
                <w:b/>
                <w:bCs/>
                <w:color w:val="8B0000"/>
                <w:sz w:val="22"/>
                <w:szCs w:val="22"/>
              </w:rPr>
              <w:t xml:space="preserve">❗  Importante</w:t>
            </w:r>
          </w:p>
          <w:p>
            <w:r>
              <w:rPr>
                <w:rFonts w:ascii="Arial" w:cs="Arial" w:eastAsia="Arial" w:hAnsi="Arial"/>
                <w:sz w:val="21"/>
                <w:szCs w:val="21"/>
              </w:rPr>
              <w:t xml:space="preserve">Solo los usuarios con perfil Gerente PLE pueden ver y modificar esta sección. Si no la ve, solicite acceso a su administrador.</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Opción 1 — Empresa con ingresos hasta 150 UIT</w:t>
      </w:r>
    </w:p>
    <w:p>
      <w:pPr>
        <w:spacing w:before="80" w:after="80"/>
      </w:pPr>
      <w:r>
        <w:rPr>
          <w:rFonts w:ascii="Arial" w:cs="Arial" w:eastAsia="Arial" w:hAnsi="Arial"/>
          <w:b/>
          <w:bCs/>
          <w:i w:val="false"/>
          <w:iCs w:val="false"/>
          <w:color w:val="222222"/>
          <w:sz w:val="22"/>
          <w:szCs w:val="22"/>
        </w:rPr>
        <w:t xml:space="preserve">Nombre en el sistema: </w:t>
      </w:r>
      <w:r>
        <w:rPr>
          <w:rFonts w:ascii="Arial" w:cs="Arial" w:eastAsia="Arial" w:hAnsi="Arial"/>
          <w:b w:val="false"/>
          <w:bCs w:val="false"/>
          <w:i w:val="false"/>
          <w:iCs w:val="false"/>
          <w:color w:val="222222"/>
          <w:sz w:val="22"/>
          <w:szCs w:val="22"/>
        </w:rPr>
        <w:t xml:space="preserve">"Empresa con ingresos hasta 150 UIT (Libro Diario Simplificado)"</w:t>
      </w:r>
    </w:p>
    <w:p>
      <w:pPr>
        <w:spacing w:before="60" w:after="60"/>
      </w:pPr>
      <w:r>
        <w:t xml:space="preserve"/>
      </w:r>
    </w:p>
    <w:p>
      <w:pPr>
        <w:spacing w:before="80" w:after="80"/>
      </w:pPr>
      <w:r>
        <w:rPr>
          <w:rFonts w:ascii="Arial" w:cs="Arial" w:eastAsia="Arial" w:hAnsi="Arial"/>
          <w:b w:val="false"/>
          <w:bCs w:val="false"/>
          <w:i w:val="false"/>
          <w:iCs w:val="false"/>
          <w:color w:val="222222"/>
          <w:sz w:val="22"/>
          <w:szCs w:val="22"/>
        </w:rPr>
        <w:t xml:space="preserve">Esta opción determina qué formato de Libro Diario debe generar su empresa según la normativa de SUNAT:</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00"/>
      </w:tblGrid>
      <w:tr>
        <w:trPr>
          <w:tblHeader/>
        </w:trPr>
        <w:tc>
          <w:tcPr>
            <w:tcW w:type="dxa" w:w="30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Situación de su empresa</w:t>
            </w:r>
          </w:p>
        </w:tc>
        <w:tc>
          <w:tcPr>
            <w:tcW w:type="dxa" w:w="22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Opción</w:t>
            </w:r>
          </w:p>
        </w:tc>
        <w:tc>
          <w:tcPr>
            <w:tcW w:type="dxa" w:w="38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Qué se genera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Ingresos anuales MAYORES a 150 UIT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Desactivada (por defecto)</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Estructura 5.1 — Libro Diario regular</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Ingresos anuales MENORES o IGUALES a 150 UIT</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Activada</w:t>
            </w:r>
          </w:p>
        </w:tc>
        <w:tc>
          <w:tcPr>
            <w:tcW w:type="dxa" w:w="3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Estructura 5.2 — Libro Diario simplificado</w:t>
            </w:r>
          </w:p>
        </w:tc>
      </w:tr>
    </w:tbl>
    <w:p>
      <w:pPr>
        <w:spacing w:before="60" w:after="60"/>
      </w:pPr>
      <w:r>
        <w:t xml:space="preserve"/>
      </w:r>
    </w:p>
    <w:p>
      <w:pPr>
        <w:pStyle w:val="Heading3"/>
        <w:spacing w:before="200" w:after="120"/>
      </w:pPr>
      <w:r>
        <w:rPr>
          <w:rFonts w:ascii="Arial" w:cs="Arial" w:eastAsia="Arial" w:hAnsi="Arial"/>
          <w:b/>
          <w:bCs/>
          <w:color w:val="444444"/>
          <w:sz w:val="24"/>
          <w:szCs w:val="24"/>
        </w:rPr>
        <w:t xml:space="preserve">¿Cómo saber si mi empresa está en el límite de 150 UIT?</w:t>
      </w:r>
    </w:p>
    <w:p>
      <w:pPr>
        <w:spacing w:before="80" w:after="80"/>
      </w:pPr>
      <w:r>
        <w:rPr>
          <w:rFonts w:ascii="Arial" w:cs="Arial" w:eastAsia="Arial" w:hAnsi="Arial"/>
          <w:b w:val="false"/>
          <w:bCs w:val="false"/>
          <w:i w:val="false"/>
          <w:iCs w:val="false"/>
          <w:color w:val="222222"/>
          <w:sz w:val="22"/>
          <w:szCs w:val="22"/>
        </w:rPr>
        <w:t xml:space="preserve">La UIT (Unidad Impositiva Tributaria) cambia cada año por decreto del MEF. Multiplique el valor de la UIT del año por 150 y compare con sus ingresos netos anuales:</w:t>
      </w:r>
    </w:p>
    <w:p>
      <w:pPr>
        <w:spacing w:before="60" w:after="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500"/>
      </w:tblGrid>
      <w:tr>
        <w:trPr>
          <w:tblHeader/>
        </w:trPr>
        <w:tc>
          <w:tcPr>
            <w:tcW w:type="dxa" w:w="20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Año</w:t>
            </w:r>
          </w:p>
        </w:tc>
        <w:tc>
          <w:tcPr>
            <w:tcW w:type="dxa" w:w="25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 UIT</w:t>
            </w:r>
          </w:p>
        </w:tc>
        <w:tc>
          <w:tcPr>
            <w:tcW w:type="dxa" w:w="35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Límite 150 UIT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2022</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 4,600</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 690,000</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2023</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 4,950</w:t>
            </w:r>
          </w:p>
        </w:tc>
        <w:tc>
          <w:tcPr>
            <w:tcW w:type="dxa" w:w="3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 742,500</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2024</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 5,150</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 772,500</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2025</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 5,350</w:t>
            </w:r>
          </w:p>
        </w:tc>
        <w:tc>
          <w:tcPr>
            <w:tcW w:type="dxa" w:w="3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 802,500</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2E" w:sz="1"/>
              <w:left w:val="single" w:color="1E6B2E" w:sz="1"/>
              <w:bottom w:val="single" w:color="1E6B2E" w:sz="1"/>
              <w:right w:val="single" w:color="1E6B2E" w:sz="1"/>
            </w:tcBorders>
            <w:shd w:fill="E2EFDA" w:val="clear"/>
            <w:tcMar>
              <w:top w:type="dxa" w:w="140"/>
              <w:left w:type="dxa" w:w="200"/>
              <w:bottom w:type="dxa" w:w="140"/>
              <w:right w:type="dxa" w:w="200"/>
            </w:tcMar>
          </w:tcPr>
          <w:p>
            <w:pPr>
              <w:spacing w:after="60"/>
            </w:pPr>
            <w:r>
              <w:rPr>
                <w:rFonts w:ascii="Arial" w:cs="Arial" w:eastAsia="Arial" w:hAnsi="Arial"/>
                <w:b/>
                <w:bCs/>
                <w:color w:val="1E6B2E"/>
                <w:sz w:val="22"/>
                <w:szCs w:val="22"/>
              </w:rPr>
              <w:t xml:space="preserve">💡  Consejo</w:t>
            </w:r>
          </w:p>
          <w:p>
            <w:r>
              <w:rPr>
                <w:rFonts w:ascii="Arial" w:cs="Arial" w:eastAsia="Arial" w:hAnsi="Arial"/>
                <w:sz w:val="21"/>
                <w:szCs w:val="21"/>
              </w:rPr>
              <w:t xml:space="preserve">Si no está seguro, consulte con su contador. El valor de la UIT vigente también puede verificarlo en www.sunat.gob.pe.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3F00" w:sz="1"/>
              <w:left w:val="single" w:color="7B3F00" w:sz="1"/>
              <w:bottom w:val="single" w:color="7B3F00" w:sz="1"/>
              <w:right w:val="single" w:color="7B3F00" w:sz="1"/>
            </w:tcBorders>
            <w:shd w:fill="FFF0D6" w:val="clear"/>
            <w:tcMar>
              <w:top w:type="dxa" w:w="140"/>
              <w:left w:type="dxa" w:w="200"/>
              <w:bottom w:type="dxa" w:w="140"/>
              <w:right w:type="dxa" w:w="200"/>
            </w:tcMar>
          </w:tcPr>
          <w:p>
            <w:pPr>
              <w:spacing w:after="60"/>
            </w:pPr>
            <w:r>
              <w:rPr>
                <w:rFonts w:ascii="Arial" w:cs="Arial" w:eastAsia="Arial" w:hAnsi="Arial"/>
                <w:b/>
                <w:bCs/>
                <w:color w:val="7B3F00"/>
                <w:sz w:val="22"/>
                <w:szCs w:val="22"/>
              </w:rPr>
              <w:t xml:space="preserve">⚠️  Atención</w:t>
            </w:r>
          </w:p>
          <w:p>
            <w:r>
              <w:rPr>
                <w:rFonts w:ascii="Arial" w:cs="Arial" w:eastAsia="Arial" w:hAnsi="Arial"/>
                <w:sz w:val="21"/>
                <w:szCs w:val="21"/>
              </w:rPr>
              <w:t xml:space="preserve">Si su empresa supera el límite de 150 UIT durante el año, debe desactivar esta opción a partir del período en que supere el límite y llevar el formato regular (5.1) desde ese momento.</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Opción 2 — Eximido de presentar Libro Caja y Bancos</w:t>
      </w:r>
    </w:p>
    <w:p>
      <w:pPr>
        <w:spacing w:before="80" w:after="80"/>
      </w:pPr>
      <w:r>
        <w:rPr>
          <w:rFonts w:ascii="Arial" w:cs="Arial" w:eastAsia="Arial" w:hAnsi="Arial"/>
          <w:b/>
          <w:bCs/>
          <w:i w:val="false"/>
          <w:iCs w:val="false"/>
          <w:color w:val="222222"/>
          <w:sz w:val="22"/>
          <w:szCs w:val="22"/>
        </w:rPr>
        <w:t xml:space="preserve">Nombre en el sistema: </w:t>
      </w:r>
      <w:r>
        <w:rPr>
          <w:rFonts w:ascii="Arial" w:cs="Arial" w:eastAsia="Arial" w:hAnsi="Arial"/>
          <w:b w:val="false"/>
          <w:bCs w:val="false"/>
          <w:i w:val="false"/>
          <w:iCs w:val="false"/>
          <w:color w:val="222222"/>
          <w:sz w:val="22"/>
          <w:szCs w:val="22"/>
        </w:rPr>
        <w:t xml:space="preserve">"Empresa eximida de presentar Libro Caja y Bancos por defecto"</w:t>
      </w:r>
    </w:p>
    <w:p>
      <w:pPr>
        <w:spacing w:before="60" w:after="60"/>
      </w:pPr>
      <w:r>
        <w:t xml:space="preserve"/>
      </w:r>
    </w:p>
    <w:p>
      <w:pPr>
        <w:spacing w:before="80" w:after="80"/>
      </w:pPr>
      <w:r>
        <w:rPr>
          <w:rFonts w:ascii="Arial" w:cs="Arial" w:eastAsia="Arial" w:hAnsi="Arial"/>
          <w:b w:val="false"/>
          <w:bCs w:val="false"/>
          <w:i w:val="false"/>
          <w:iCs w:val="false"/>
          <w:color w:val="222222"/>
          <w:sz w:val="22"/>
          <w:szCs w:val="22"/>
        </w:rPr>
        <w:t xml:space="preserve">Esta opción es para empresas a las que SUNAT ha autorizado a registrar sus movimientos de caja y banco directamente dentro del Libro Diario, en lugar de llevar el Libro de Caja y Bancos como libro separado.</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4300"/>
      </w:tblGrid>
      <w:tr>
        <w:trPr>
          <w:tblHeader/>
        </w:trPr>
        <w:tc>
          <w:tcPr>
            <w:tcW w:type="dxa" w:w="28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Situación</w:t>
            </w:r>
          </w:p>
        </w:tc>
        <w:tc>
          <w:tcPr>
            <w:tcW w:type="dxa" w:w="19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Opción</w:t>
            </w:r>
          </w:p>
        </w:tc>
        <w:tc>
          <w:tcPr>
            <w:tcW w:type="dxa" w:w="43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Efecto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SUNAT NO le ha eximido del libro de caja</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Desactivada</w:t>
            </w:r>
          </w:p>
        </w:tc>
        <w:tc>
          <w:tcPr>
            <w:tcW w:type="dxa" w:w="4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El Libro Diario solo incluye cuentas de gestión (no caja ni banco)</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SUNAT SÍ le ha eximido del libro de caja</w:t>
            </w:r>
          </w:p>
        </w:tc>
        <w:tc>
          <w:tcPr>
            <w:tcW w:type="dxa" w:w="19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Activada</w:t>
            </w:r>
          </w:p>
        </w:tc>
        <w:tc>
          <w:tcPr>
            <w:tcW w:type="dxa" w:w="43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El Libro Diario incluye todas las cuentas, y agrega datos adicionales de cada operación bancaria</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0000" w:sz="1"/>
              <w:left w:val="single" w:color="8B0000" w:sz="1"/>
              <w:bottom w:val="single" w:color="8B0000" w:sz="1"/>
              <w:right w:val="single" w:color="8B0000" w:sz="1"/>
            </w:tcBorders>
            <w:shd w:fill="FCE4EC" w:val="clear"/>
            <w:tcMar>
              <w:top w:type="dxa" w:w="140"/>
              <w:left w:type="dxa" w:w="200"/>
              <w:bottom w:type="dxa" w:w="140"/>
              <w:right w:type="dxa" w:w="200"/>
            </w:tcMar>
          </w:tcPr>
          <w:p>
            <w:pPr>
              <w:spacing w:after="60"/>
            </w:pPr>
            <w:r>
              <w:rPr>
                <w:rFonts w:ascii="Arial" w:cs="Arial" w:eastAsia="Arial" w:hAnsi="Arial"/>
                <w:b/>
                <w:bCs/>
                <w:color w:val="8B0000"/>
                <w:sz w:val="22"/>
                <w:szCs w:val="22"/>
              </w:rPr>
              <w:t xml:space="preserve">❗  Importante</w:t>
            </w:r>
          </w:p>
          <w:p>
            <w:r>
              <w:rPr>
                <w:rFonts w:ascii="Arial" w:cs="Arial" w:eastAsia="Arial" w:hAnsi="Arial"/>
                <w:sz w:val="21"/>
                <w:szCs w:val="21"/>
              </w:rPr>
              <w:t xml:space="preserve">Active esta opción ÚNICAMENTE si tiene resolución de SUNAT que la exime del Libro de Caja y Bancos. Activarla sin autorización puede generar inconsistencias en su declaración.</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EEAF1" w:val="clear"/>
            <w:tcMar>
              <w:top w:type="dxa" w:w="140"/>
              <w:left w:type="dxa" w:w="200"/>
              <w:bottom w:type="dxa" w:w="140"/>
              <w:right w:type="dxa" w:w="200"/>
            </w:tcMar>
          </w:tcPr>
          <w:p>
            <w:pPr>
              <w:spacing w:after="60"/>
            </w:pPr>
            <w:r>
              <w:rPr>
                <w:rFonts w:ascii="Arial" w:cs="Arial" w:eastAsia="Arial" w:hAnsi="Arial"/>
                <w:b/>
                <w:bCs/>
                <w:color w:val="2E75B6"/>
                <w:sz w:val="22"/>
                <w:szCs w:val="22"/>
              </w:rPr>
              <w:t xml:space="preserve">📝  Nota</w:t>
            </w:r>
          </w:p>
          <w:p>
            <w:r>
              <w:rPr>
                <w:rFonts w:ascii="Arial" w:cs="Arial" w:eastAsia="Arial" w:hAnsi="Arial"/>
                <w:sz w:val="21"/>
                <w:szCs w:val="21"/>
              </w:rPr>
              <w:t xml:space="preserve">Esta configuración establece el valor predeterminado para los nuevos períodos. Puede cambiarlo en cada período individual si fuera necesario.</w:t>
            </w:r>
          </w:p>
        </w:tc>
      </w:tr>
    </w:tbl>
    <w:p>
      <w:pPr>
        <w:pageBreakBefore/>
      </w:pPr>
      <w:r>
        <w:t xml:space="preserve"/>
      </w:r>
    </w:p>
    <w:p>
      <w:pPr>
        <w:pStyle w:val="Heading1"/>
        <w:pBdr>
          <w:bottom w:val="single" w:color="2E75B6" w:sz="8" w:space="2"/>
        </w:pBdr>
        <w:spacing w:before="400" w:after="200"/>
      </w:pPr>
      <w:r>
        <w:rPr>
          <w:rFonts w:ascii="Arial" w:cs="Arial" w:eastAsia="Arial" w:hAnsi="Arial"/>
          <w:b/>
          <w:bCs/>
          <w:color w:val="1B5EA6"/>
          <w:sz w:val="36"/>
          <w:szCs w:val="36"/>
        </w:rPr>
        <w:t xml:space="preserve">Configurar Tipos de Documento para el PLE</w:t>
      </w:r>
    </w:p>
    <w:p>
      <w:pPr>
        <w:spacing w:before="80" w:after="80"/>
      </w:pPr>
      <w:r>
        <w:rPr>
          <w:rFonts w:ascii="Arial" w:cs="Arial" w:eastAsia="Arial" w:hAnsi="Arial"/>
          <w:b w:val="false"/>
          <w:bCs w:val="false"/>
          <w:i w:val="false"/>
          <w:iCs w:val="false"/>
          <w:color w:val="222222"/>
          <w:sz w:val="22"/>
          <w:szCs w:val="22"/>
        </w:rPr>
        <w:t xml:space="preserve">El módulo respeta la configuración de los tipos de documento latam para incluir o excluir documentos del PLE de compras y ventas. Esta configuración se hace una sola vez.</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Cómo revisar un tipo de documento</w:t>
      </w:r>
    </w:p>
    <w:p>
      <w:pPr>
        <w:pBdr>
          <w:left w:val="single" w:color="2E75B6" w:sz="12" w:space="4"/>
        </w:pBdr>
        <w:shd w:fill="F5F5F5" w:val="clear"/>
        <w:spacing w:before="80" w:after="80"/>
        <w:ind w:left="200"/>
      </w:pPr>
      <w:r>
        <w:rPr>
          <w:rFonts w:ascii="Arial" w:cs="Arial" w:eastAsia="Arial" w:hAnsi="Arial"/>
          <w:b/>
          <w:bCs/>
          <w:color w:val="1B5EA6"/>
          <w:sz w:val="20"/>
          <w:szCs w:val="20"/>
        </w:rPr>
        <w:t xml:space="preserve">Contabilidad</w:t>
      </w:r>
      <w:r>
        <w:rPr>
          <w:rFonts w:ascii="Arial" w:cs="Arial" w:eastAsia="Arial" w:hAnsi="Arial"/>
          <w:color w:val="444444"/>
          <w:sz w:val="20"/>
          <w:szCs w:val="20"/>
        </w:rPr>
        <w:t xml:space="preserve">  →  </w:t>
      </w:r>
      <w:r>
        <w:rPr>
          <w:rFonts w:ascii="Arial" w:cs="Arial" w:eastAsia="Arial" w:hAnsi="Arial"/>
          <w:b/>
          <w:bCs/>
          <w:color w:val="1B5EA6"/>
          <w:sz w:val="20"/>
          <w:szCs w:val="20"/>
        </w:rPr>
        <w:t xml:space="preserve">Configuración</w:t>
      </w:r>
      <w:r>
        <w:rPr>
          <w:rFonts w:ascii="Arial" w:cs="Arial" w:eastAsia="Arial" w:hAnsi="Arial"/>
          <w:color w:val="444444"/>
          <w:sz w:val="20"/>
          <w:szCs w:val="20"/>
        </w:rPr>
        <w:t xml:space="preserve">  →  </w:t>
      </w:r>
      <w:r>
        <w:rPr>
          <w:rFonts w:ascii="Arial" w:cs="Arial" w:eastAsia="Arial" w:hAnsi="Arial"/>
          <w:b/>
          <w:bCs/>
          <w:color w:val="1B5EA6"/>
          <w:sz w:val="20"/>
          <w:szCs w:val="20"/>
        </w:rPr>
        <w:t xml:space="preserve">Tipos de Documento</w:t>
      </w:r>
    </w:p>
    <w:p>
      <w:pPr>
        <w:spacing w:before="60" w:after="60"/>
      </w:pPr>
      <w:r>
        <w:t xml:space="preserve"/>
      </w:r>
    </w:p>
    <w:p>
      <w:pPr>
        <w:spacing w:before="80" w:after="80"/>
      </w:pPr>
      <w:r>
        <w:rPr>
          <w:rFonts w:ascii="Arial" w:cs="Arial" w:eastAsia="Arial" w:hAnsi="Arial"/>
          <w:b w:val="false"/>
          <w:bCs w:val="false"/>
          <w:i w:val="false"/>
          <w:iCs w:val="false"/>
          <w:color w:val="222222"/>
          <w:sz w:val="22"/>
          <w:szCs w:val="22"/>
        </w:rPr>
        <w:t xml:space="preserve">Al abrir cualquier tipo de documento (Factura, Boleta, Nota de Crédito, etc.) verá dos opciones:</w:t>
      </w:r>
    </w:p>
    <w:p>
      <w:pPr>
        <w:pStyle w:val="ListParagraph"/>
        <w:numPr>
          <w:ilvl w:val="0"/>
          <w:numId w:val="2"/>
        </w:numPr>
        <w:spacing w:before="60" w:after="60"/>
      </w:pPr>
      <w:r>
        <w:rPr>
          <w:rFonts w:ascii="Arial" w:cs="Arial" w:eastAsia="Arial" w:hAnsi="Arial"/>
          <w:color w:val="222222"/>
          <w:sz w:val="22"/>
          <w:szCs w:val="22"/>
        </w:rPr>
        <w:t xml:space="preserve">Incluir en PLE de Ventas — marque esta casilla para que las facturas de ese tipo aparezcan en el Libro de Ventas.</w:t>
      </w:r>
    </w:p>
    <w:p>
      <w:pPr>
        <w:pStyle w:val="ListParagraph"/>
        <w:numPr>
          <w:ilvl w:val="0"/>
          <w:numId w:val="2"/>
        </w:numPr>
        <w:spacing w:before="60" w:after="60"/>
      </w:pPr>
      <w:r>
        <w:rPr>
          <w:rFonts w:ascii="Arial" w:cs="Arial" w:eastAsia="Arial" w:hAnsi="Arial"/>
          <w:color w:val="222222"/>
          <w:sz w:val="22"/>
          <w:szCs w:val="22"/>
        </w:rPr>
        <w:t xml:space="preserve">Incluir en PLE de Compras — marque esta casilla para que aparezcan en el Libro de Compras.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2E" w:sz="1"/>
              <w:left w:val="single" w:color="1E6B2E" w:sz="1"/>
              <w:bottom w:val="single" w:color="1E6B2E" w:sz="1"/>
              <w:right w:val="single" w:color="1E6B2E" w:sz="1"/>
            </w:tcBorders>
            <w:shd w:fill="E2EFDA" w:val="clear"/>
            <w:tcMar>
              <w:top w:type="dxa" w:w="140"/>
              <w:left w:type="dxa" w:w="200"/>
              <w:bottom w:type="dxa" w:w="140"/>
              <w:right w:type="dxa" w:w="200"/>
            </w:tcMar>
          </w:tcPr>
          <w:p>
            <w:pPr>
              <w:spacing w:after="60"/>
            </w:pPr>
            <w:r>
              <w:rPr>
                <w:rFonts w:ascii="Arial" w:cs="Arial" w:eastAsia="Arial" w:hAnsi="Arial"/>
                <w:b/>
                <w:bCs/>
                <w:color w:val="1E6B2E"/>
                <w:sz w:val="22"/>
                <w:szCs w:val="22"/>
              </w:rPr>
              <w:t xml:space="preserve">💡  Consejo</w:t>
            </w:r>
          </w:p>
          <w:p>
            <w:r>
              <w:rPr>
                <w:rFonts w:ascii="Arial" w:cs="Arial" w:eastAsia="Arial" w:hAnsi="Arial"/>
                <w:sz w:val="21"/>
                <w:szCs w:val="21"/>
              </w:rPr>
              <w:t xml:space="preserve">Los tipos de documento más comunes (Factura 01, Boleta 03, Nota de Crédito 07, Nota de Débito 08) ya vienen preconfigurados por el módulo de facturación electrónica Solse. Revise esta configuración solo si tiene tipos de documento especiales o personalizados.</w:t>
            </w:r>
          </w:p>
        </w:tc>
      </w:tr>
    </w:tbl>
    <w:p>
      <w:pPr>
        <w:pageBreakBefore/>
      </w:pPr>
      <w:r>
        <w:t xml:space="preserve"/>
      </w:r>
    </w:p>
    <w:p>
      <w:pPr>
        <w:pStyle w:val="Heading1"/>
        <w:pBdr>
          <w:bottom w:val="single" w:color="2E75B6" w:sz="8" w:space="2"/>
        </w:pBdr>
        <w:spacing w:before="400" w:after="200"/>
      </w:pPr>
      <w:r>
        <w:rPr>
          <w:rFonts w:ascii="Arial" w:cs="Arial" w:eastAsia="Arial" w:hAnsi="Arial"/>
          <w:b/>
          <w:bCs/>
          <w:color w:val="1B5EA6"/>
          <w:sz w:val="36"/>
          <w:szCs w:val="36"/>
        </w:rPr>
        <w:t xml:space="preserve">Configurar Cuentas de Caja y Banco</w:t>
      </w:r>
    </w:p>
    <w:p>
      <w:pPr>
        <w:spacing w:before="80" w:after="80"/>
      </w:pPr>
      <w:r>
        <w:rPr>
          <w:rFonts w:ascii="Arial" w:cs="Arial" w:eastAsia="Arial" w:hAnsi="Arial"/>
          <w:b w:val="false"/>
          <w:bCs w:val="false"/>
          <w:i w:val="false"/>
          <w:iCs w:val="false"/>
          <w:color w:val="222222"/>
          <w:sz w:val="22"/>
          <w:szCs w:val="22"/>
        </w:rPr>
        <w:t xml:space="preserve">Para que el módulo identifique correctamente qué cuentas son de efectivo y cuáles son bancarias, cada cuenta contable tiene dos indicadores:</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Cómo revisar una cuenta contable</w:t>
      </w:r>
    </w:p>
    <w:p>
      <w:pPr>
        <w:pBdr>
          <w:left w:val="single" w:color="2E75B6" w:sz="12" w:space="4"/>
        </w:pBdr>
        <w:shd w:fill="F5F5F5" w:val="clear"/>
        <w:spacing w:before="80" w:after="80"/>
        <w:ind w:left="200"/>
      </w:pPr>
      <w:r>
        <w:rPr>
          <w:rFonts w:ascii="Arial" w:cs="Arial" w:eastAsia="Arial" w:hAnsi="Arial"/>
          <w:b/>
          <w:bCs/>
          <w:color w:val="1B5EA6"/>
          <w:sz w:val="20"/>
          <w:szCs w:val="20"/>
        </w:rPr>
        <w:t xml:space="preserve">Contabilidad</w:t>
      </w:r>
      <w:r>
        <w:rPr>
          <w:rFonts w:ascii="Arial" w:cs="Arial" w:eastAsia="Arial" w:hAnsi="Arial"/>
          <w:color w:val="444444"/>
          <w:sz w:val="20"/>
          <w:szCs w:val="20"/>
        </w:rPr>
        <w:t xml:space="preserve">  →  </w:t>
      </w:r>
      <w:r>
        <w:rPr>
          <w:rFonts w:ascii="Arial" w:cs="Arial" w:eastAsia="Arial" w:hAnsi="Arial"/>
          <w:b/>
          <w:bCs/>
          <w:color w:val="1B5EA6"/>
          <w:sz w:val="20"/>
          <w:szCs w:val="20"/>
        </w:rPr>
        <w:t xml:space="preserve">Configuración</w:t>
      </w:r>
      <w:r>
        <w:rPr>
          <w:rFonts w:ascii="Arial" w:cs="Arial" w:eastAsia="Arial" w:hAnsi="Arial"/>
          <w:color w:val="444444"/>
          <w:sz w:val="20"/>
          <w:szCs w:val="20"/>
        </w:rPr>
        <w:t xml:space="preserve">  →  </w:t>
      </w:r>
      <w:r>
        <w:rPr>
          <w:rFonts w:ascii="Arial" w:cs="Arial" w:eastAsia="Arial" w:hAnsi="Arial"/>
          <w:b/>
          <w:bCs/>
          <w:color w:val="1B5EA6"/>
          <w:sz w:val="20"/>
          <w:szCs w:val="20"/>
        </w:rPr>
        <w:t xml:space="preserve">Plan de cuentas</w:t>
      </w:r>
    </w:p>
    <w:p>
      <w:pPr>
        <w:spacing w:before="60" w:after="60"/>
      </w:pPr>
      <w:r>
        <w:t xml:space="preserve"/>
      </w:r>
    </w:p>
    <w:p>
      <w:pPr>
        <w:spacing w:before="80" w:after="80"/>
      </w:pPr>
      <w:r>
        <w:rPr>
          <w:rFonts w:ascii="Arial" w:cs="Arial" w:eastAsia="Arial" w:hAnsi="Arial"/>
          <w:b w:val="false"/>
          <w:bCs w:val="false"/>
          <w:i w:val="false"/>
          <w:iCs w:val="false"/>
          <w:color w:val="222222"/>
          <w:sz w:val="22"/>
          <w:szCs w:val="22"/>
        </w:rPr>
        <w:t xml:space="preserve">Al abrir una cuenta verá:</w:t>
      </w:r>
    </w:p>
    <w:p>
      <w:pPr>
        <w:pStyle w:val="ListParagraph"/>
        <w:numPr>
          <w:ilvl w:val="0"/>
          <w:numId w:val="2"/>
        </w:numPr>
        <w:spacing w:before="60" w:after="60"/>
      </w:pPr>
      <w:r>
        <w:rPr>
          <w:rFonts w:ascii="Arial" w:cs="Arial" w:eastAsia="Arial" w:hAnsi="Arial"/>
          <w:color w:val="222222"/>
          <w:sz w:val="22"/>
          <w:szCs w:val="22"/>
        </w:rPr>
        <w:t xml:space="preserve">Es cuenta contable de efectivo — para cuentas de caja (101, 102, 103).</w:t>
      </w:r>
    </w:p>
    <w:p>
      <w:pPr>
        <w:pStyle w:val="ListParagraph"/>
        <w:numPr>
          <w:ilvl w:val="0"/>
          <w:numId w:val="2"/>
        </w:numPr>
        <w:spacing w:before="60" w:after="60"/>
      </w:pPr>
      <w:r>
        <w:rPr>
          <w:rFonts w:ascii="Arial" w:cs="Arial" w:eastAsia="Arial" w:hAnsi="Arial"/>
          <w:color w:val="222222"/>
          <w:sz w:val="22"/>
          <w:szCs w:val="22"/>
        </w:rPr>
        <w:t xml:space="preserve">Es cuenta contable de banco — para cuentas bancarias (104).</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EEAF1" w:val="clear"/>
            <w:tcMar>
              <w:top w:type="dxa" w:w="140"/>
              <w:left w:type="dxa" w:w="200"/>
              <w:bottom w:type="dxa" w:w="140"/>
              <w:right w:type="dxa" w:w="200"/>
            </w:tcMar>
          </w:tcPr>
          <w:p>
            <w:pPr>
              <w:spacing w:after="60"/>
            </w:pPr>
            <w:r>
              <w:rPr>
                <w:rFonts w:ascii="Arial" w:cs="Arial" w:eastAsia="Arial" w:hAnsi="Arial"/>
                <w:b/>
                <w:bCs/>
                <w:color w:val="2E75B6"/>
                <w:sz w:val="22"/>
                <w:szCs w:val="22"/>
              </w:rPr>
              <w:t xml:space="preserve">📝  Nota</w:t>
            </w:r>
          </w:p>
          <w:p>
            <w:r>
              <w:rPr>
                <w:rFonts w:ascii="Arial" w:cs="Arial" w:eastAsia="Arial" w:hAnsi="Arial"/>
                <w:sz w:val="21"/>
                <w:szCs w:val="21"/>
              </w:rPr>
              <w:t xml:space="preserve">Estas marcas se asignan automáticamente según el código de la cuenta: 101, 102 y 103 se marcan como efectivo; 104 como banco. Normalmente no necesitará hacer nada aquí.</w:t>
            </w:r>
          </w:p>
        </w:tc>
      </w:tr>
    </w:tbl>
    <w:p>
      <w:pPr>
        <w:pageBreakBefore/>
      </w:pPr>
      <w:r>
        <w:t xml:space="preserve"/>
      </w:r>
    </w:p>
    <w:p>
      <w:pPr>
        <w:pStyle w:val="Heading1"/>
        <w:pBdr>
          <w:bottom w:val="single" w:color="2E75B6" w:sz="8" w:space="2"/>
        </w:pBdr>
        <w:spacing w:before="400" w:after="200"/>
      </w:pPr>
      <w:r>
        <w:rPr>
          <w:rFonts w:ascii="Arial" w:cs="Arial" w:eastAsia="Arial" w:hAnsi="Arial"/>
          <w:b/>
          <w:bCs/>
          <w:color w:val="1B5EA6"/>
          <w:sz w:val="36"/>
          <w:szCs w:val="36"/>
        </w:rPr>
        <w:t xml:space="preserve">Configurar Medio de Pago en los Pagos</w:t>
      </w:r>
    </w:p>
    <w:p>
      <w:pPr>
        <w:spacing w:before="80" w:after="80"/>
      </w:pPr>
      <w:r>
        <w:rPr>
          <w:rFonts w:ascii="Arial" w:cs="Arial" w:eastAsia="Arial" w:hAnsi="Arial"/>
          <w:b w:val="false"/>
          <w:bCs w:val="false"/>
          <w:i w:val="false"/>
          <w:iCs w:val="false"/>
          <w:color w:val="222222"/>
          <w:sz w:val="22"/>
          <w:szCs w:val="22"/>
        </w:rPr>
        <w:t xml:space="preserve">Cuando registra un pago en el sistema (cobro a cliente o pago a proveedor), el sistema le pedirá el medio de pago. Este dato aparece en el Libro Diario cuando la empresa está eximida del Libro de Caja y Bancos.</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Al registrar un pago</w:t>
      </w:r>
    </w:p>
    <w:p>
      <w:pPr>
        <w:pBdr>
          <w:left w:val="single" w:color="2E75B6" w:sz="12" w:space="4"/>
        </w:pBdr>
        <w:shd w:fill="F5F5F5" w:val="clear"/>
        <w:spacing w:before="80" w:after="80"/>
        <w:ind w:left="200"/>
      </w:pPr>
      <w:r>
        <w:rPr>
          <w:rFonts w:ascii="Arial" w:cs="Arial" w:eastAsia="Arial" w:hAnsi="Arial"/>
          <w:b/>
          <w:bCs/>
          <w:color w:val="1B5EA6"/>
          <w:sz w:val="20"/>
          <w:szCs w:val="20"/>
        </w:rPr>
        <w:t xml:space="preserve">Contabilidad</w:t>
      </w:r>
      <w:r>
        <w:rPr>
          <w:rFonts w:ascii="Arial" w:cs="Arial" w:eastAsia="Arial" w:hAnsi="Arial"/>
          <w:color w:val="444444"/>
          <w:sz w:val="20"/>
          <w:szCs w:val="20"/>
        </w:rPr>
        <w:t xml:space="preserve">  →  </w:t>
      </w:r>
      <w:r>
        <w:rPr>
          <w:rFonts w:ascii="Arial" w:cs="Arial" w:eastAsia="Arial" w:hAnsi="Arial"/>
          <w:b/>
          <w:bCs/>
          <w:color w:val="1B5EA6"/>
          <w:sz w:val="20"/>
          <w:szCs w:val="20"/>
        </w:rPr>
        <w:t xml:space="preserve">Pagos</w:t>
      </w:r>
      <w:r>
        <w:rPr>
          <w:rFonts w:ascii="Arial" w:cs="Arial" w:eastAsia="Arial" w:hAnsi="Arial"/>
          <w:color w:val="444444"/>
          <w:sz w:val="20"/>
          <w:szCs w:val="20"/>
        </w:rPr>
        <w:t xml:space="preserve">  →  </w:t>
      </w:r>
      <w:r>
        <w:rPr>
          <w:rFonts w:ascii="Arial" w:cs="Arial" w:eastAsia="Arial" w:hAnsi="Arial"/>
          <w:b/>
          <w:bCs/>
          <w:color w:val="1B5EA6"/>
          <w:sz w:val="20"/>
          <w:szCs w:val="20"/>
        </w:rPr>
        <w:t xml:space="preserve">Registrar Pago</w:t>
      </w:r>
    </w:p>
    <w:p>
      <w:pPr>
        <w:spacing w:before="60" w:after="60"/>
      </w:pPr>
      <w:r>
        <w:t xml:space="preserve"/>
      </w:r>
    </w:p>
    <w:p>
      <w:pPr>
        <w:spacing w:before="80" w:after="80"/>
      </w:pPr>
      <w:r>
        <w:rPr>
          <w:rFonts w:ascii="Arial" w:cs="Arial" w:eastAsia="Arial" w:hAnsi="Arial"/>
          <w:b w:val="false"/>
          <w:bCs w:val="false"/>
          <w:i w:val="false"/>
          <w:iCs w:val="false"/>
          <w:color w:val="222222"/>
          <w:sz w:val="22"/>
          <w:szCs w:val="22"/>
        </w:rPr>
        <w:t xml:space="preserve">En el formulario de pago encontrará el campo:</w:t>
      </w:r>
    </w:p>
    <w:p>
      <w:pPr>
        <w:pStyle w:val="ListParagraph"/>
        <w:numPr>
          <w:ilvl w:val="0"/>
          <w:numId w:val="2"/>
        </w:numPr>
        <w:spacing w:before="60" w:after="60"/>
      </w:pPr>
      <w:r>
        <w:rPr>
          <w:rFonts w:ascii="Arial" w:cs="Arial" w:eastAsia="Arial" w:hAnsi="Arial"/>
          <w:color w:val="222222"/>
          <w:sz w:val="22"/>
          <w:szCs w:val="22"/>
        </w:rPr>
        <w:t xml:space="preserve">Medio de Pago (PLE) — seleccione el medio correspondiente (transferencia, cheque, efectivo, etc.).</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2E" w:sz="1"/>
              <w:left w:val="single" w:color="1E6B2E" w:sz="1"/>
              <w:bottom w:val="single" w:color="1E6B2E" w:sz="1"/>
              <w:right w:val="single" w:color="1E6B2E" w:sz="1"/>
            </w:tcBorders>
            <w:shd w:fill="E2EFDA" w:val="clear"/>
            <w:tcMar>
              <w:top w:type="dxa" w:w="140"/>
              <w:left w:type="dxa" w:w="200"/>
              <w:bottom w:type="dxa" w:w="140"/>
              <w:right w:type="dxa" w:w="200"/>
            </w:tcMar>
          </w:tcPr>
          <w:p>
            <w:pPr>
              <w:spacing w:after="60"/>
            </w:pPr>
            <w:r>
              <w:rPr>
                <w:rFonts w:ascii="Arial" w:cs="Arial" w:eastAsia="Arial" w:hAnsi="Arial"/>
                <w:b/>
                <w:bCs/>
                <w:color w:val="1E6B2E"/>
                <w:sz w:val="22"/>
                <w:szCs w:val="22"/>
              </w:rPr>
              <w:t xml:space="preserve">💡  Consejo</w:t>
            </w:r>
          </w:p>
          <w:p>
            <w:r>
              <w:rPr>
                <w:rFonts w:ascii="Arial" w:cs="Arial" w:eastAsia="Arial" w:hAnsi="Arial"/>
                <w:sz w:val="21"/>
                <w:szCs w:val="21"/>
              </w:rPr>
              <w:t xml:space="preserve">Complete siempre el Medio de Pago antes de confirmar el pago. Si lo deja vacío, el Libro Diario mostrará "999 — Otros" en esa columna, lo que podría llamar la atención de SUNAT en una fiscalización.</w:t>
            </w:r>
          </w:p>
        </w:tc>
      </w:tr>
    </w:tbl>
    <w:p>
      <w:pPr>
        <w:pageBreakBefore/>
      </w:pPr>
      <w:r>
        <w:t xml:space="preserve"/>
      </w:r>
    </w:p>
    <w:p>
      <w:pPr>
        <w:pStyle w:val="Heading1"/>
        <w:pBdr>
          <w:bottom w:val="single" w:color="2E75B6" w:sz="8" w:space="2"/>
        </w:pBdr>
        <w:spacing w:before="400" w:after="200"/>
      </w:pPr>
      <w:r>
        <w:rPr>
          <w:rFonts w:ascii="Arial" w:cs="Arial" w:eastAsia="Arial" w:hAnsi="Arial"/>
          <w:b/>
          <w:bCs/>
          <w:color w:val="1B5EA6"/>
          <w:sz w:val="36"/>
          <w:szCs w:val="36"/>
        </w:rPr>
        <w:t xml:space="preserve">Generar el Libro Diario</w:t>
      </w:r>
    </w:p>
    <w:p>
      <w:pPr>
        <w:spacing w:before="80" w:after="80"/>
      </w:pPr>
      <w:r>
        <w:rPr>
          <w:rFonts w:ascii="Arial" w:cs="Arial" w:eastAsia="Arial" w:hAnsi="Arial"/>
          <w:b w:val="false"/>
          <w:bCs w:val="false"/>
          <w:i w:val="false"/>
          <w:iCs w:val="false"/>
          <w:color w:val="222222"/>
          <w:sz w:val="22"/>
          <w:szCs w:val="22"/>
        </w:rPr>
        <w:t xml:space="preserve">El Libro Diario registra todos los asientos contables del período. Siga estos pasos:</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Paso 1 — Acceder al Libro Diario</w:t>
      </w:r>
    </w:p>
    <w:p>
      <w:pPr>
        <w:pBdr>
          <w:left w:val="single" w:color="2E75B6" w:sz="12" w:space="4"/>
        </w:pBdr>
        <w:shd w:fill="F5F5F5" w:val="clear"/>
        <w:spacing w:before="80" w:after="80"/>
        <w:ind w:left="200"/>
      </w:pPr>
      <w:r>
        <w:rPr>
          <w:rFonts w:ascii="Arial" w:cs="Arial" w:eastAsia="Arial" w:hAnsi="Arial"/>
          <w:b/>
          <w:bCs/>
          <w:color w:val="1B5EA6"/>
          <w:sz w:val="20"/>
          <w:szCs w:val="20"/>
        </w:rPr>
        <w:t xml:space="preserve">Contabilidad</w:t>
      </w:r>
      <w:r>
        <w:rPr>
          <w:rFonts w:ascii="Arial" w:cs="Arial" w:eastAsia="Arial" w:hAnsi="Arial"/>
          <w:color w:val="444444"/>
          <w:sz w:val="20"/>
          <w:szCs w:val="20"/>
        </w:rPr>
        <w:t xml:space="preserve">  →  </w:t>
      </w:r>
      <w:r>
        <w:rPr>
          <w:rFonts w:ascii="Arial" w:cs="Arial" w:eastAsia="Arial" w:hAnsi="Arial"/>
          <w:b/>
          <w:bCs/>
          <w:color w:val="1B5EA6"/>
          <w:sz w:val="20"/>
          <w:szCs w:val="20"/>
        </w:rPr>
        <w:t xml:space="preserve">Libros Electrónicos (PLE)</w:t>
      </w:r>
      <w:r>
        <w:rPr>
          <w:rFonts w:ascii="Arial" w:cs="Arial" w:eastAsia="Arial" w:hAnsi="Arial"/>
          <w:color w:val="444444"/>
          <w:sz w:val="20"/>
          <w:szCs w:val="20"/>
        </w:rPr>
        <w:t xml:space="preserve">  →  </w:t>
      </w:r>
      <w:r>
        <w:rPr>
          <w:rFonts w:ascii="Arial" w:cs="Arial" w:eastAsia="Arial" w:hAnsi="Arial"/>
          <w:b/>
          <w:bCs/>
          <w:color w:val="1B5EA6"/>
          <w:sz w:val="20"/>
          <w:szCs w:val="20"/>
        </w:rPr>
        <w:t xml:space="preserve">Estructura 05 — Libro Diario</w:t>
      </w:r>
    </w:p>
    <w:p>
      <w:pPr>
        <w:spacing w:before="60" w:after="60"/>
      </w:pPr>
      <w:r>
        <w:t xml:space="preserve"/>
      </w:r>
    </w:p>
    <w:p>
      <w:pPr>
        <w:spacing w:before="80" w:after="80"/>
      </w:pPr>
      <w:r>
        <w:rPr>
          <w:rFonts w:ascii="Arial" w:cs="Arial" w:eastAsia="Arial" w:hAnsi="Arial"/>
          <w:b w:val="false"/>
          <w:bCs w:val="false"/>
          <w:i w:val="false"/>
          <w:iCs w:val="false"/>
          <w:color w:val="222222"/>
          <w:sz w:val="22"/>
          <w:szCs w:val="22"/>
        </w:rPr>
        <w:t xml:space="preserve">Verá la lista de todos los períodos generados anteriormente. Para crear uno nuevo, haga clic en el botón "Nuevo".</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Paso 2 — Crear el período</w:t>
      </w:r>
    </w:p>
    <w:p>
      <w:pPr>
        <w:spacing w:before="80" w:after="80"/>
      </w:pPr>
      <w:r>
        <w:rPr>
          <w:rFonts w:ascii="Arial" w:cs="Arial" w:eastAsia="Arial" w:hAnsi="Arial"/>
          <w:b w:val="false"/>
          <w:bCs w:val="false"/>
          <w:i w:val="false"/>
          <w:iCs w:val="false"/>
          <w:color w:val="222222"/>
          <w:sz w:val="22"/>
          <w:szCs w:val="22"/>
        </w:rPr>
        <w:t xml:space="preserve">Complete los siguientes campos en el formulario:</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w:t>
            </w:r>
          </w:p>
        </w:tc>
        <w:tc>
          <w:tcPr>
            <w:tcW w:type="dxa" w:w="62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Qué ingresar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Año</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El año del período a declarar. Ejemplo: 2024</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Mes</w:t>
            </w:r>
          </w:p>
        </w:tc>
        <w:tc>
          <w:tcPr>
            <w:tcW w:type="dxa" w:w="6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El mes del período. Ejemplo: Enero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Empresa</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 empresa (se completa automáticamente)</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Eximido de presentar Libro Caja y Bancos</w:t>
            </w:r>
          </w:p>
        </w:tc>
        <w:tc>
          <w:tcPr>
            <w:tcW w:type="dxa" w:w="6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Viene marcado según la configuración de su empresa. Puede cambiarlo para este período específico si es necesario.</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Paso 3 — Actualizar los datos</w:t>
      </w:r>
    </w:p>
    <w:p>
      <w:pPr>
        <w:spacing w:before="80" w:after="80"/>
      </w:pPr>
      <w:r>
        <w:rPr>
          <w:rFonts w:ascii="Arial" w:cs="Arial" w:eastAsia="Arial" w:hAnsi="Arial"/>
          <w:b w:val="false"/>
          <w:bCs w:val="false"/>
          <w:i w:val="false"/>
          <w:iCs w:val="false"/>
          <w:color w:val="222222"/>
          <w:sz w:val="22"/>
          <w:szCs w:val="22"/>
        </w:rPr>
        <w:t xml:space="preserve">Haga clic en el botón "Actualizar Datos". El sistema buscará todos los asientos contables del período seleccionado y los cargará en la pestaña "Líneas".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EEAF1" w:val="clear"/>
            <w:tcMar>
              <w:top w:type="dxa" w:w="140"/>
              <w:left w:type="dxa" w:w="200"/>
              <w:bottom w:type="dxa" w:w="140"/>
              <w:right w:type="dxa" w:w="200"/>
            </w:tcMar>
          </w:tcPr>
          <w:p>
            <w:pPr>
              <w:spacing w:after="60"/>
            </w:pPr>
            <w:r>
              <w:rPr>
                <w:rFonts w:ascii="Arial" w:cs="Arial" w:eastAsia="Arial" w:hAnsi="Arial"/>
                <w:b/>
                <w:bCs/>
                <w:color w:val="2E75B6"/>
                <w:sz w:val="22"/>
                <w:szCs w:val="22"/>
              </w:rPr>
              <w:t xml:space="preserve">📝  Nota</w:t>
            </w:r>
          </w:p>
          <w:p>
            <w:r>
              <w:rPr>
                <w:rFonts w:ascii="Arial" w:cs="Arial" w:eastAsia="Arial" w:hAnsi="Arial"/>
                <w:sz w:val="21"/>
                <w:szCs w:val="21"/>
              </w:rPr>
              <w:t xml:space="preserve">El botón "Actualizar Datos" puede ejecutarse varias veces. Cada vez que lo haga, el sistema recargará los datos más recientes. Esto es útil si registró asientos adicionales después de la primera carga.</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3F00" w:sz="1"/>
              <w:left w:val="single" w:color="7B3F00" w:sz="1"/>
              <w:bottom w:val="single" w:color="7B3F00" w:sz="1"/>
              <w:right w:val="single" w:color="7B3F00" w:sz="1"/>
            </w:tcBorders>
            <w:shd w:fill="FFF0D6" w:val="clear"/>
            <w:tcMar>
              <w:top w:type="dxa" w:w="140"/>
              <w:left w:type="dxa" w:w="200"/>
              <w:bottom w:type="dxa" w:w="140"/>
              <w:right w:type="dxa" w:w="200"/>
            </w:tcMar>
          </w:tcPr>
          <w:p>
            <w:pPr>
              <w:spacing w:after="60"/>
            </w:pPr>
            <w:r>
              <w:rPr>
                <w:rFonts w:ascii="Arial" w:cs="Arial" w:eastAsia="Arial" w:hAnsi="Arial"/>
                <w:b/>
                <w:bCs/>
                <w:color w:val="7B3F00"/>
                <w:sz w:val="22"/>
                <w:szCs w:val="22"/>
              </w:rPr>
              <w:t xml:space="preserve">⚠️  Atención</w:t>
            </w:r>
          </w:p>
          <w:p>
            <w:r>
              <w:rPr>
                <w:rFonts w:ascii="Arial" w:cs="Arial" w:eastAsia="Arial" w:hAnsi="Arial"/>
                <w:sz w:val="21"/>
                <w:szCs w:val="21"/>
              </w:rPr>
              <w:t xml:space="preserve">No olvide ejecutar "Actualizar Datos" antes de "Generar Estructuras". Si salta directamente a generar, el libro podría quedar vacío o con datos desactualizados.</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Paso 4 — Generar las estructuras</w:t>
      </w:r>
    </w:p>
    <w:p>
      <w:pPr>
        <w:spacing w:before="80" w:after="80"/>
      </w:pPr>
      <w:r>
        <w:rPr>
          <w:rFonts w:ascii="Arial" w:cs="Arial" w:eastAsia="Arial" w:hAnsi="Arial"/>
          <w:b w:val="false"/>
          <w:bCs w:val="false"/>
          <w:i w:val="false"/>
          <w:iCs w:val="false"/>
          <w:color w:val="222222"/>
          <w:sz w:val="22"/>
          <w:szCs w:val="22"/>
        </w:rPr>
        <w:t xml:space="preserve">Haga clic en el botón "Generar Estructuras". El sistema creará automáticamente los archivos para todas las estructuras que le corresponden:</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 su empresa lleva...</w:t>
            </w:r>
          </w:p>
        </w:tc>
        <w:tc>
          <w:tcPr>
            <w:tcW w:type="dxa" w:w="52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 generan estos archivos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Libro Diario regular (más de 150 UIT)</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5.1 — Libro Diario
5.3 — Plan contable (solo en enero o primer período del año)</w:t>
            </w:r>
          </w:p>
        </w:tc>
      </w:tr>
      <w:tr>
        <w:tc>
          <w:tcPr>
            <w:tcW w:type="dxa" w:w="3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Libro Diario simplificado (hasta 150 UIT)</w:t>
            </w:r>
          </w:p>
        </w:tc>
        <w:tc>
          <w:tcPr>
            <w:tcW w:type="dxa" w:w="5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5.2 — Libro Diario simplificado
5.4 — Plan contable simplificado (solo en enero o primer período del año)</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Paso 5 — Descargar los archivos</w:t>
      </w:r>
    </w:p>
    <w:p>
      <w:pPr>
        <w:spacing w:before="80" w:after="80"/>
      </w:pPr>
      <w:r>
        <w:rPr>
          <w:rFonts w:ascii="Arial" w:cs="Arial" w:eastAsia="Arial" w:hAnsi="Arial"/>
          <w:b w:val="false"/>
          <w:bCs w:val="false"/>
          <w:i w:val="false"/>
          <w:iCs w:val="false"/>
          <w:color w:val="222222"/>
          <w:sz w:val="22"/>
          <w:szCs w:val="22"/>
        </w:rPr>
        <w:t xml:space="preserve">Una vez generado, en la sección de archivos del formulario verá los botones de descarga:</w:t>
      </w:r>
    </w:p>
    <w:p>
      <w:pPr>
        <w:pStyle w:val="ListParagraph"/>
        <w:numPr>
          <w:ilvl w:val="0"/>
          <w:numId w:val="2"/>
        </w:numPr>
        <w:spacing w:before="60" w:after="60"/>
      </w:pPr>
      <w:r>
        <w:rPr>
          <w:rFonts w:ascii="Arial" w:cs="Arial" w:eastAsia="Arial" w:hAnsi="Arial"/>
          <w:color w:val="222222"/>
          <w:sz w:val="22"/>
          <w:szCs w:val="22"/>
        </w:rPr>
        <w:t xml:space="preserve">El archivo TXT es el que debe subir al validador del PLE de SUNAT.</w:t>
      </w:r>
    </w:p>
    <w:p>
      <w:pPr>
        <w:pStyle w:val="ListParagraph"/>
        <w:numPr>
          <w:ilvl w:val="0"/>
          <w:numId w:val="2"/>
        </w:numPr>
        <w:spacing w:before="60" w:after="60"/>
      </w:pPr>
      <w:r>
        <w:rPr>
          <w:rFonts w:ascii="Arial" w:cs="Arial" w:eastAsia="Arial" w:hAnsi="Arial"/>
          <w:color w:val="222222"/>
          <w:sz w:val="22"/>
          <w:szCs w:val="22"/>
        </w:rPr>
        <w:t xml:space="preserve">El archivo Excel es para revisión y archivo interno de su empresa.</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2E" w:sz="1"/>
              <w:left w:val="single" w:color="1E6B2E" w:sz="1"/>
              <w:bottom w:val="single" w:color="1E6B2E" w:sz="1"/>
              <w:right w:val="single" w:color="1E6B2E" w:sz="1"/>
            </w:tcBorders>
            <w:shd w:fill="E2EFDA" w:val="clear"/>
            <w:tcMar>
              <w:top w:type="dxa" w:w="140"/>
              <w:left w:type="dxa" w:w="200"/>
              <w:bottom w:type="dxa" w:w="140"/>
              <w:right w:type="dxa" w:w="200"/>
            </w:tcMar>
          </w:tcPr>
          <w:p>
            <w:pPr>
              <w:spacing w:after="60"/>
            </w:pPr>
            <w:r>
              <w:rPr>
                <w:rFonts w:ascii="Arial" w:cs="Arial" w:eastAsia="Arial" w:hAnsi="Arial"/>
                <w:b/>
                <w:bCs/>
                <w:color w:val="1E6B2E"/>
                <w:sz w:val="22"/>
                <w:szCs w:val="22"/>
              </w:rPr>
              <w:t xml:space="preserve">💡  Consejo</w:t>
            </w:r>
          </w:p>
          <w:p>
            <w:r>
              <w:rPr>
                <w:rFonts w:ascii="Arial" w:cs="Arial" w:eastAsia="Arial" w:hAnsi="Arial"/>
                <w:sz w:val="21"/>
                <w:szCs w:val="21"/>
              </w:rPr>
              <w:t xml:space="preserve">Descargue y revise el Excel antes de subir el TXT a SUNAT. Es más fácil detectar errores en Excel que en el archivo de texto.</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Paso 6 — Declarar el período (opcional pero recomendado)</w:t>
      </w:r>
    </w:p>
    <w:p>
      <w:pPr>
        <w:spacing w:before="80" w:after="80"/>
      </w:pPr>
      <w:r>
        <w:rPr>
          <w:rFonts w:ascii="Arial" w:cs="Arial" w:eastAsia="Arial" w:hAnsi="Arial"/>
          <w:b w:val="false"/>
          <w:bCs w:val="false"/>
          <w:i w:val="false"/>
          <w:iCs w:val="false"/>
          <w:color w:val="222222"/>
          <w:sz w:val="22"/>
          <w:szCs w:val="22"/>
        </w:rPr>
        <w:t xml:space="preserve">Cuando confirme que los archivos son correctos y los haya enviado a SUNAT, haga clic en "Declarar PLE". Esto cambia el estado del período a "Declarado" y lo protege de modificaciones accidentales.</w:t>
      </w:r>
    </w:p>
    <w:p>
      <w:pPr>
        <w:spacing w:before="60" w:after="60"/>
      </w:pPr>
      <w:r>
        <w:t xml:space="preserve"/>
      </w:r>
    </w:p>
    <w:p>
      <w:pPr>
        <w:spacing w:before="80" w:after="80"/>
      </w:pPr>
      <w:r>
        <w:rPr>
          <w:rFonts w:ascii="Arial" w:cs="Arial" w:eastAsia="Arial" w:hAnsi="Arial"/>
          <w:b/>
          <w:bCs/>
          <w:i w:val="false"/>
          <w:iCs w:val="false"/>
          <w:color w:val="222222"/>
          <w:sz w:val="22"/>
          <w:szCs w:val="22"/>
        </w:rPr>
        <w:t xml:space="preserve">Si necesita corregir algo después de declarar: </w:t>
      </w:r>
      <w:r>
        <w:rPr>
          <w:rFonts w:ascii="Arial" w:cs="Arial" w:eastAsia="Arial" w:hAnsi="Arial"/>
          <w:b w:val="false"/>
          <w:bCs w:val="false"/>
          <w:i w:val="false"/>
          <w:iCs w:val="false"/>
          <w:color w:val="222222"/>
          <w:sz w:val="22"/>
          <w:szCs w:val="22"/>
        </w:rPr>
        <w:t xml:space="preserve">un usuario con perfil Gerente PLE puede hacer clic en "Regresar a Borrador" para desbloquear el período, hacer las correcciones y volver a generarlo.</w:t>
      </w:r>
    </w:p>
    <w:p>
      <w:pPr>
        <w:pageBreakBefore/>
      </w:pPr>
      <w:r>
        <w:t xml:space="preserve"/>
      </w:r>
    </w:p>
    <w:p>
      <w:pPr>
        <w:pStyle w:val="Heading1"/>
        <w:pBdr>
          <w:bottom w:val="single" w:color="2E75B6" w:sz="8" w:space="2"/>
        </w:pBdr>
        <w:spacing w:before="400" w:after="200"/>
      </w:pPr>
      <w:r>
        <w:rPr>
          <w:rFonts w:ascii="Arial" w:cs="Arial" w:eastAsia="Arial" w:hAnsi="Arial"/>
          <w:b/>
          <w:bCs/>
          <w:color w:val="1B5EA6"/>
          <w:sz w:val="36"/>
          <w:szCs w:val="36"/>
        </w:rPr>
        <w:t xml:space="preserve">Generar el Libro Mayor</w:t>
      </w:r>
    </w:p>
    <w:p>
      <w:pPr>
        <w:spacing w:before="80" w:after="80"/>
      </w:pPr>
      <w:r>
        <w:rPr>
          <w:rFonts w:ascii="Arial" w:cs="Arial" w:eastAsia="Arial" w:hAnsi="Arial"/>
          <w:b w:val="false"/>
          <w:bCs w:val="false"/>
          <w:i w:val="false"/>
          <w:iCs w:val="false"/>
          <w:color w:val="222222"/>
          <w:sz w:val="22"/>
          <w:szCs w:val="22"/>
        </w:rPr>
        <w:t xml:space="preserve">El Libro Mayor organiza todos los movimientos por cuenta contable. El proceso es similar al del Libro Diario.</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Acceder al Libro Mayor</w:t>
      </w:r>
    </w:p>
    <w:p>
      <w:pPr>
        <w:pBdr>
          <w:left w:val="single" w:color="2E75B6" w:sz="12" w:space="4"/>
        </w:pBdr>
        <w:shd w:fill="F5F5F5" w:val="clear"/>
        <w:spacing w:before="80" w:after="80"/>
        <w:ind w:left="200"/>
      </w:pPr>
      <w:r>
        <w:rPr>
          <w:rFonts w:ascii="Arial" w:cs="Arial" w:eastAsia="Arial" w:hAnsi="Arial"/>
          <w:b/>
          <w:bCs/>
          <w:color w:val="1B5EA6"/>
          <w:sz w:val="20"/>
          <w:szCs w:val="20"/>
        </w:rPr>
        <w:t xml:space="preserve">Contabilidad</w:t>
      </w:r>
      <w:r>
        <w:rPr>
          <w:rFonts w:ascii="Arial" w:cs="Arial" w:eastAsia="Arial" w:hAnsi="Arial"/>
          <w:color w:val="444444"/>
          <w:sz w:val="20"/>
          <w:szCs w:val="20"/>
        </w:rPr>
        <w:t xml:space="preserve">  →  </w:t>
      </w:r>
      <w:r>
        <w:rPr>
          <w:rFonts w:ascii="Arial" w:cs="Arial" w:eastAsia="Arial" w:hAnsi="Arial"/>
          <w:b/>
          <w:bCs/>
          <w:color w:val="1B5EA6"/>
          <w:sz w:val="20"/>
          <w:szCs w:val="20"/>
        </w:rPr>
        <w:t xml:space="preserve">Libros Electrónicos (PLE)</w:t>
      </w:r>
      <w:r>
        <w:rPr>
          <w:rFonts w:ascii="Arial" w:cs="Arial" w:eastAsia="Arial" w:hAnsi="Arial"/>
          <w:color w:val="444444"/>
          <w:sz w:val="20"/>
          <w:szCs w:val="20"/>
        </w:rPr>
        <w:t xml:space="preserve">  →  </w:t>
      </w:r>
      <w:r>
        <w:rPr>
          <w:rFonts w:ascii="Arial" w:cs="Arial" w:eastAsia="Arial" w:hAnsi="Arial"/>
          <w:b/>
          <w:bCs/>
          <w:color w:val="1B5EA6"/>
          <w:sz w:val="20"/>
          <w:szCs w:val="20"/>
        </w:rPr>
        <w:t xml:space="preserve">Estructura 06 — Libro Mayor</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Proceso de generación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1</w:t>
            </w:r>
          </w:p>
        </w:tc>
        <w:tc>
          <w:tcPr>
            <w:tcW w:type="dxa" w:w="8126"/>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tcPr>
          <w:p>
            <w:r>
              <w:rPr>
                <w:rFonts w:ascii="Arial" w:cs="Arial" w:eastAsia="Arial" w:hAnsi="Arial"/>
                <w:b/>
                <w:bCs/>
                <w:color w:val="1B5EA6"/>
                <w:sz w:val="22"/>
                <w:szCs w:val="22"/>
              </w:rPr>
              <w:t xml:space="preserve">Crear o abrir el período</w:t>
            </w:r>
          </w:p>
          <w:p>
            <w:pPr>
              <w:spacing w:before="60"/>
            </w:pPr>
            <w:r>
              <w:rPr>
                <w:rFonts w:ascii="Arial" w:cs="Arial" w:eastAsia="Arial" w:hAnsi="Arial"/>
                <w:sz w:val="21"/>
                <w:szCs w:val="21"/>
              </w:rPr>
              <w:t xml:space="preserve">Haga clic en "Nuevo" e ingrese el año y mes. Si ya existe un período para ese mes y empresa, el sistema lo actualizará automáticamente sin crear un duplicado.</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2</w:t>
            </w:r>
          </w:p>
        </w:tc>
        <w:tc>
          <w:tcPr>
            <w:tcW w:type="dxa" w:w="8126"/>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tcPr>
          <w:p>
            <w:r>
              <w:rPr>
                <w:rFonts w:ascii="Arial" w:cs="Arial" w:eastAsia="Arial" w:hAnsi="Arial"/>
                <w:b/>
                <w:bCs/>
                <w:color w:val="1B5EA6"/>
                <w:sz w:val="22"/>
                <w:szCs w:val="22"/>
              </w:rPr>
              <w:t xml:space="preserve">Actualizar los datos</w:t>
            </w:r>
          </w:p>
          <w:p>
            <w:pPr>
              <w:spacing w:before="60"/>
            </w:pPr>
            <w:r>
              <w:rPr>
                <w:rFonts w:ascii="Arial" w:cs="Arial" w:eastAsia="Arial" w:hAnsi="Arial"/>
                <w:sz w:val="21"/>
                <w:szCs w:val="21"/>
              </w:rPr>
              <w:t xml:space="preserve">Haga clic en "Actualizar Datos". El sistema carga todos los movimientos contables del período.</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3</w:t>
            </w:r>
          </w:p>
        </w:tc>
        <w:tc>
          <w:tcPr>
            <w:tcW w:type="dxa" w:w="8126"/>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tcPr>
          <w:p>
            <w:r>
              <w:rPr>
                <w:rFonts w:ascii="Arial" w:cs="Arial" w:eastAsia="Arial" w:hAnsi="Arial"/>
                <w:b/>
                <w:bCs/>
                <w:color w:val="1B5EA6"/>
                <w:sz w:val="22"/>
                <w:szCs w:val="22"/>
              </w:rPr>
              <w:t xml:space="preserve">Generar el archivo</w:t>
            </w:r>
          </w:p>
          <w:p>
            <w:pPr>
              <w:spacing w:before="60"/>
            </w:pPr>
            <w:r>
              <w:rPr>
                <w:rFonts w:ascii="Arial" w:cs="Arial" w:eastAsia="Arial" w:hAnsi="Arial"/>
                <w:sz w:val="21"/>
                <w:szCs w:val="21"/>
              </w:rPr>
              <w:t xml:space="preserve">Haga clic en "Generar Estructuras". Se genera el archivo 6.1 en TXT y Excel.</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4</w:t>
            </w:r>
          </w:p>
        </w:tc>
        <w:tc>
          <w:tcPr>
            <w:tcW w:type="dxa" w:w="8126"/>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tcPr>
          <w:p>
            <w:r>
              <w:rPr>
                <w:rFonts w:ascii="Arial" w:cs="Arial" w:eastAsia="Arial" w:hAnsi="Arial"/>
                <w:b/>
                <w:bCs/>
                <w:color w:val="1B5EA6"/>
                <w:sz w:val="22"/>
                <w:szCs w:val="22"/>
              </w:rPr>
              <w:t xml:space="preserve">Descargar y revisar</w:t>
            </w:r>
          </w:p>
          <w:p>
            <w:pPr>
              <w:spacing w:before="60"/>
            </w:pPr>
            <w:r>
              <w:rPr>
                <w:rFonts w:ascii="Arial" w:cs="Arial" w:eastAsia="Arial" w:hAnsi="Arial"/>
                <w:sz w:val="21"/>
                <w:szCs w:val="21"/>
              </w:rPr>
              <w:t xml:space="preserve">Descargue el Excel para revisar y el TXT para subir a SUNAT.</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5</w:t>
            </w:r>
          </w:p>
        </w:tc>
        <w:tc>
          <w:tcPr>
            <w:tcW w:type="dxa" w:w="8126"/>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tcPr>
          <w:p>
            <w:r>
              <w:rPr>
                <w:rFonts w:ascii="Arial" w:cs="Arial" w:eastAsia="Arial" w:hAnsi="Arial"/>
                <w:b/>
                <w:bCs/>
                <w:color w:val="1B5EA6"/>
                <w:sz w:val="22"/>
                <w:szCs w:val="22"/>
              </w:rPr>
              <w:t xml:space="preserve">Declarar el período</w:t>
            </w:r>
          </w:p>
          <w:p>
            <w:pPr>
              <w:spacing w:before="60"/>
            </w:pPr>
            <w:r>
              <w:rPr>
                <w:rFonts w:ascii="Arial" w:cs="Arial" w:eastAsia="Arial" w:hAnsi="Arial"/>
                <w:sz w:val="21"/>
                <w:szCs w:val="21"/>
              </w:rPr>
              <w:t xml:space="preserve">Una vez enviado a SUNAT, haga clic en "Declarar PLE" para proteger el período.</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EEAF1" w:val="clear"/>
            <w:tcMar>
              <w:top w:type="dxa" w:w="140"/>
              <w:left w:type="dxa" w:w="200"/>
              <w:bottom w:type="dxa" w:w="140"/>
              <w:right w:type="dxa" w:w="200"/>
            </w:tcMar>
          </w:tcPr>
          <w:p>
            <w:pPr>
              <w:spacing w:after="60"/>
            </w:pPr>
            <w:r>
              <w:rPr>
                <w:rFonts w:ascii="Arial" w:cs="Arial" w:eastAsia="Arial" w:hAnsi="Arial"/>
                <w:b/>
                <w:bCs/>
                <w:color w:val="2E75B6"/>
                <w:sz w:val="22"/>
                <w:szCs w:val="22"/>
              </w:rPr>
              <w:t xml:space="preserve">📝  Nota</w:t>
            </w:r>
          </w:p>
          <w:p>
            <w:r>
              <w:rPr>
                <w:rFonts w:ascii="Arial" w:cs="Arial" w:eastAsia="Arial" w:hAnsi="Arial"/>
                <w:sz w:val="21"/>
                <w:szCs w:val="21"/>
              </w:rPr>
              <w:t xml:space="preserve">Si genera el Libro Mayor para un período que ya existía (por ejemplo, para corregirlo), el sistema actualiza el registro existente en lugar de crear uno nuevo. No se preocupe por duplicados.</w:t>
            </w:r>
          </w:p>
        </w:tc>
      </w:tr>
    </w:tbl>
    <w:p>
      <w:pPr>
        <w:pageBreakBefore/>
      </w:pPr>
      <w:r>
        <w:t xml:space="preserve"/>
      </w:r>
    </w:p>
    <w:p>
      <w:pPr>
        <w:pStyle w:val="Heading1"/>
        <w:pBdr>
          <w:bottom w:val="single" w:color="2E75B6" w:sz="8" w:space="2"/>
        </w:pBdr>
        <w:spacing w:before="400" w:after="200"/>
      </w:pPr>
      <w:r>
        <w:rPr>
          <w:rFonts w:ascii="Arial" w:cs="Arial" w:eastAsia="Arial" w:hAnsi="Arial"/>
          <w:b/>
          <w:bCs/>
          <w:color w:val="1B5EA6"/>
          <w:sz w:val="36"/>
          <w:szCs w:val="36"/>
        </w:rPr>
        <w:t xml:space="preserve">Flujo de Trabajo Mensual Recomendado</w:t>
      </w:r>
    </w:p>
    <w:p>
      <w:pPr>
        <w:spacing w:before="80" w:after="80"/>
      </w:pPr>
      <w:r>
        <w:rPr>
          <w:rFonts w:ascii="Arial" w:cs="Arial" w:eastAsia="Arial" w:hAnsi="Arial"/>
          <w:b w:val="false"/>
          <w:bCs w:val="false"/>
          <w:i w:val="false"/>
          <w:iCs w:val="false"/>
          <w:color w:val="222222"/>
          <w:sz w:val="22"/>
          <w:szCs w:val="22"/>
        </w:rPr>
        <w:t xml:space="preserve">Para mantener sus libros al día, le recomendamos seguir este orden cada mes: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1</w:t>
            </w:r>
          </w:p>
        </w:tc>
        <w:tc>
          <w:tcPr>
            <w:tcW w:type="dxa" w:w="8126"/>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tcPr>
          <w:p>
            <w:r>
              <w:rPr>
                <w:rFonts w:ascii="Arial" w:cs="Arial" w:eastAsia="Arial" w:hAnsi="Arial"/>
                <w:b/>
                <w:bCs/>
                <w:color w:val="1B5EA6"/>
                <w:sz w:val="22"/>
                <w:szCs w:val="22"/>
              </w:rPr>
              <w:t xml:space="preserve">Cierre del mes contable</w:t>
            </w:r>
          </w:p>
          <w:p>
            <w:pPr>
              <w:spacing w:before="60"/>
            </w:pPr>
            <w:r>
              <w:rPr>
                <w:rFonts w:ascii="Arial" w:cs="Arial" w:eastAsia="Arial" w:hAnsi="Arial"/>
                <w:sz w:val="21"/>
                <w:szCs w:val="21"/>
              </w:rPr>
              <w:t xml:space="preserve">Asegúrese de que todos los asientos del mes estén confirmados (publicados) en Odoo. Los asientos en borrador no aparecen en el PLE.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2</w:t>
            </w:r>
          </w:p>
        </w:tc>
        <w:tc>
          <w:tcPr>
            <w:tcW w:type="dxa" w:w="8126"/>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tcPr>
          <w:p>
            <w:r>
              <w:rPr>
                <w:rFonts w:ascii="Arial" w:cs="Arial" w:eastAsia="Arial" w:hAnsi="Arial"/>
                <w:b/>
                <w:bCs/>
                <w:color w:val="1B5EA6"/>
                <w:sz w:val="22"/>
                <w:szCs w:val="22"/>
              </w:rPr>
              <w:t xml:space="preserve">Generar el Libro Diario</w:t>
            </w:r>
          </w:p>
          <w:p>
            <w:pPr>
              <w:spacing w:before="60"/>
            </w:pPr>
            <w:r>
              <w:rPr>
                <w:rFonts w:ascii="Arial" w:cs="Arial" w:eastAsia="Arial" w:hAnsi="Arial"/>
                <w:sz w:val="21"/>
                <w:szCs w:val="21"/>
              </w:rPr>
              <w:t xml:space="preserve">Cree el período, actualice los datos, genere las estructuras y descargue los archivos.</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3</w:t>
            </w:r>
          </w:p>
        </w:tc>
        <w:tc>
          <w:tcPr>
            <w:tcW w:type="dxa" w:w="8126"/>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tcPr>
          <w:p>
            <w:r>
              <w:rPr>
                <w:rFonts w:ascii="Arial" w:cs="Arial" w:eastAsia="Arial" w:hAnsi="Arial"/>
                <w:b/>
                <w:bCs/>
                <w:color w:val="1B5EA6"/>
                <w:sz w:val="22"/>
                <w:szCs w:val="22"/>
              </w:rPr>
              <w:t xml:space="preserve">Generar el Libro Mayor</w:t>
            </w:r>
          </w:p>
          <w:p>
            <w:pPr>
              <w:spacing w:before="60"/>
            </w:pPr>
            <w:r>
              <w:rPr>
                <w:rFonts w:ascii="Arial" w:cs="Arial" w:eastAsia="Arial" w:hAnsi="Arial"/>
                <w:sz w:val="21"/>
                <w:szCs w:val="21"/>
              </w:rPr>
              <w:t xml:space="preserve">Mismo proceso para el período del mismo mes.</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4</w:t>
            </w:r>
          </w:p>
        </w:tc>
        <w:tc>
          <w:tcPr>
            <w:tcW w:type="dxa" w:w="8126"/>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tcPr>
          <w:p>
            <w:r>
              <w:rPr>
                <w:rFonts w:ascii="Arial" w:cs="Arial" w:eastAsia="Arial" w:hAnsi="Arial"/>
                <w:b/>
                <w:bCs/>
                <w:color w:val="1B5EA6"/>
                <w:sz w:val="22"/>
                <w:szCs w:val="22"/>
              </w:rPr>
              <w:t xml:space="preserve">Revisar los Excel</w:t>
            </w:r>
          </w:p>
          <w:p>
            <w:pPr>
              <w:spacing w:before="60"/>
            </w:pPr>
            <w:r>
              <w:rPr>
                <w:rFonts w:ascii="Arial" w:cs="Arial" w:eastAsia="Arial" w:hAnsi="Arial"/>
                <w:sz w:val="21"/>
                <w:szCs w:val="21"/>
              </w:rPr>
              <w:t xml:space="preserve">Compare los totales con sus reportes contables internos. El debe y haber de cada asiento deben cuadrar.</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5</w:t>
            </w:r>
          </w:p>
        </w:tc>
        <w:tc>
          <w:tcPr>
            <w:tcW w:type="dxa" w:w="8126"/>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tcPr>
          <w:p>
            <w:r>
              <w:rPr>
                <w:rFonts w:ascii="Arial" w:cs="Arial" w:eastAsia="Arial" w:hAnsi="Arial"/>
                <w:b/>
                <w:bCs/>
                <w:color w:val="1B5EA6"/>
                <w:sz w:val="22"/>
                <w:szCs w:val="22"/>
              </w:rPr>
              <w:t xml:space="preserve">Subir los TXT al PLE de SUNAT</w:t>
            </w:r>
          </w:p>
          <w:p>
            <w:pPr>
              <w:spacing w:before="60"/>
            </w:pPr>
            <w:r>
              <w:rPr>
                <w:rFonts w:ascii="Arial" w:cs="Arial" w:eastAsia="Arial" w:hAnsi="Arial"/>
                <w:sz w:val="21"/>
                <w:szCs w:val="21"/>
              </w:rPr>
              <w:t xml:space="preserve">Ingrese al portal del PLE de SUNAT (www.sunat.gob.pe) y suba los archivos TXT generados.</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6</w:t>
            </w:r>
          </w:p>
        </w:tc>
        <w:tc>
          <w:tcPr>
            <w:tcW w:type="dxa" w:w="8126"/>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tcPr>
          <w:p>
            <w:r>
              <w:rPr>
                <w:rFonts w:ascii="Arial" w:cs="Arial" w:eastAsia="Arial" w:hAnsi="Arial"/>
                <w:b/>
                <w:bCs/>
                <w:color w:val="1B5EA6"/>
                <w:sz w:val="22"/>
                <w:szCs w:val="22"/>
              </w:rPr>
              <w:t xml:space="preserve">Declarar en el sistema</w:t>
            </w:r>
          </w:p>
          <w:p>
            <w:pPr>
              <w:spacing w:before="60"/>
            </w:pPr>
            <w:r>
              <w:rPr>
                <w:rFonts w:ascii="Arial" w:cs="Arial" w:eastAsia="Arial" w:hAnsi="Arial"/>
                <w:sz w:val="21"/>
                <w:szCs w:val="21"/>
              </w:rPr>
              <w:t xml:space="preserve">Una vez que SUNAT valide sin errores, regrese al sistema y haga clic en "Declarar PLE" en cada libro.</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2E" w:sz="1"/>
              <w:left w:val="single" w:color="1E6B2E" w:sz="1"/>
              <w:bottom w:val="single" w:color="1E6B2E" w:sz="1"/>
              <w:right w:val="single" w:color="1E6B2E" w:sz="1"/>
            </w:tcBorders>
            <w:shd w:fill="E2EFDA" w:val="clear"/>
            <w:tcMar>
              <w:top w:type="dxa" w:w="140"/>
              <w:left w:type="dxa" w:w="200"/>
              <w:bottom w:type="dxa" w:w="140"/>
              <w:right w:type="dxa" w:w="200"/>
            </w:tcMar>
          </w:tcPr>
          <w:p>
            <w:pPr>
              <w:spacing w:after="60"/>
            </w:pPr>
            <w:r>
              <w:rPr>
                <w:rFonts w:ascii="Arial" w:cs="Arial" w:eastAsia="Arial" w:hAnsi="Arial"/>
                <w:b/>
                <w:bCs/>
                <w:color w:val="1E6B2E"/>
                <w:sz w:val="22"/>
                <w:szCs w:val="22"/>
              </w:rPr>
              <w:t xml:space="preserve">💡  Consejo</w:t>
            </w:r>
          </w:p>
          <w:p>
            <w:r>
              <w:rPr>
                <w:rFonts w:ascii="Arial" w:cs="Arial" w:eastAsia="Arial" w:hAnsi="Arial"/>
                <w:sz w:val="21"/>
                <w:szCs w:val="21"/>
              </w:rPr>
              <w:t xml:space="preserve">Genere siempre primero el Libro Diario y luego el Mayor. Si los genera en el mismo día, los datos estarán perfectamente sincronizados.</w:t>
            </w:r>
          </w:p>
        </w:tc>
      </w:tr>
    </w:tbl>
    <w:p>
      <w:pPr>
        <w:pageBreakBefore/>
      </w:pPr>
      <w:r>
        <w:t xml:space="preserve"/>
      </w:r>
    </w:p>
    <w:p>
      <w:pPr>
        <w:pStyle w:val="Heading1"/>
        <w:pBdr>
          <w:bottom w:val="single" w:color="2E75B6" w:sz="8" w:space="2"/>
        </w:pBdr>
        <w:spacing w:before="400" w:after="200"/>
      </w:pPr>
      <w:r>
        <w:rPr>
          <w:rFonts w:ascii="Arial" w:cs="Arial" w:eastAsia="Arial" w:hAnsi="Arial"/>
          <w:b/>
          <w:bCs/>
          <w:color w:val="1B5EA6"/>
          <w:sz w:val="36"/>
          <w:szCs w:val="36"/>
        </w:rPr>
        <w:t xml:space="preserve">Casos Especiales</w:t>
      </w:r>
    </w:p>
    <w:p>
      <w:pPr>
        <w:pStyle w:val="Heading2"/>
        <w:spacing w:before="300" w:after="160"/>
      </w:pPr>
      <w:r>
        <w:rPr>
          <w:rFonts w:ascii="Arial" w:cs="Arial" w:eastAsia="Arial" w:hAnsi="Arial"/>
          <w:b/>
          <w:bCs/>
          <w:color w:val="2E75B6"/>
          <w:sz w:val="28"/>
          <w:szCs w:val="28"/>
        </w:rPr>
        <w:t xml:space="preserve">Mi empresa cambió de tamaño — ¿cuándo cambio la configuración?</w:t>
      </w:r>
    </w:p>
    <w:p>
      <w:pPr>
        <w:spacing w:before="80" w:after="80"/>
      </w:pPr>
      <w:r>
        <w:rPr>
          <w:rFonts w:ascii="Arial" w:cs="Arial" w:eastAsia="Arial" w:hAnsi="Arial"/>
          <w:b w:val="false"/>
          <w:bCs w:val="false"/>
          <w:i w:val="false"/>
          <w:iCs w:val="false"/>
          <w:color w:val="222222"/>
          <w:sz w:val="22"/>
          <w:szCs w:val="22"/>
        </w:rPr>
        <w:t xml:space="preserve">Si durante el año sus ingresos superan (o caen por debajo de) el límite de 150 UIT, el cambio de formato aplica a partir del período en que se produce el cambio:</w:t>
      </w:r>
    </w:p>
    <w:p>
      <w:pPr>
        <w:pStyle w:val="ListParagraph"/>
        <w:numPr>
          <w:ilvl w:val="0"/>
          <w:numId w:val="2"/>
        </w:numPr>
        <w:spacing w:before="60" w:after="60"/>
      </w:pPr>
      <w:r>
        <w:rPr>
          <w:rFonts w:ascii="Arial" w:cs="Arial" w:eastAsia="Arial" w:hAnsi="Arial"/>
          <w:color w:val="222222"/>
          <w:sz w:val="22"/>
          <w:szCs w:val="22"/>
        </w:rPr>
        <w:t xml:space="preserve">Si superó los 150 UIT en julio: desde el período de julio debe usar el formato regular (5.1). Desactive la opción en Settings.</w:t>
      </w:r>
    </w:p>
    <w:p>
      <w:pPr>
        <w:pStyle w:val="ListParagraph"/>
        <w:numPr>
          <w:ilvl w:val="0"/>
          <w:numId w:val="2"/>
        </w:numPr>
        <w:spacing w:before="60" w:after="60"/>
      </w:pPr>
      <w:r>
        <w:rPr>
          <w:rFonts w:ascii="Arial" w:cs="Arial" w:eastAsia="Arial" w:hAnsi="Arial"/>
          <w:color w:val="222222"/>
          <w:sz w:val="22"/>
          <w:szCs w:val="22"/>
        </w:rPr>
        <w:t xml:space="preserve">Si bajó de 150 UIT: puede usar el simplificado (5.2) desde el período siguiente. Active la opción en Settings.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3F00" w:sz="1"/>
              <w:left w:val="single" w:color="7B3F00" w:sz="1"/>
              <w:bottom w:val="single" w:color="7B3F00" w:sz="1"/>
              <w:right w:val="single" w:color="7B3F00" w:sz="1"/>
            </w:tcBorders>
            <w:shd w:fill="FFF0D6" w:val="clear"/>
            <w:tcMar>
              <w:top w:type="dxa" w:w="140"/>
              <w:left w:type="dxa" w:w="200"/>
              <w:bottom w:type="dxa" w:w="140"/>
              <w:right w:type="dxa" w:w="200"/>
            </w:tcMar>
          </w:tcPr>
          <w:p>
            <w:pPr>
              <w:spacing w:after="60"/>
            </w:pPr>
            <w:r>
              <w:rPr>
                <w:rFonts w:ascii="Arial" w:cs="Arial" w:eastAsia="Arial" w:hAnsi="Arial"/>
                <w:b/>
                <w:bCs/>
                <w:color w:val="7B3F00"/>
                <w:sz w:val="22"/>
                <w:szCs w:val="22"/>
              </w:rPr>
              <w:t xml:space="preserve">⚠️  Atención</w:t>
            </w:r>
          </w:p>
          <w:p>
            <w:r>
              <w:rPr>
                <w:rFonts w:ascii="Arial" w:cs="Arial" w:eastAsia="Arial" w:hAnsi="Arial"/>
                <w:sz w:val="21"/>
                <w:szCs w:val="21"/>
              </w:rPr>
              <w:t xml:space="preserve">El cambio de formato en Settings afecta a los nuevos períodos que cree desde ese momento. Los períodos ya generados no se modifican.</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Necesito corregir un período ya declarado</w:t>
      </w:r>
    </w:p>
    <w:p>
      <w:pPr>
        <w:pStyle w:val="ListParagraph"/>
        <w:numPr>
          <w:ilvl w:val="0"/>
          <w:numId w:val="3"/>
        </w:numPr>
        <w:spacing w:before="60" w:after="60"/>
      </w:pPr>
      <w:r>
        <w:rPr>
          <w:rFonts w:ascii="Arial" w:cs="Arial" w:eastAsia="Arial" w:hAnsi="Arial"/>
          <w:sz w:val="22"/>
          <w:szCs w:val="22"/>
        </w:rPr>
        <w:t xml:space="preserve">Abra el período declarado (Libro Diario o Mayor).</w:t>
      </w:r>
    </w:p>
    <w:p>
      <w:pPr>
        <w:pStyle w:val="ListParagraph"/>
        <w:numPr>
          <w:ilvl w:val="0"/>
          <w:numId w:val="3"/>
        </w:numPr>
        <w:spacing w:before="60" w:after="60"/>
      </w:pPr>
      <w:r>
        <w:rPr>
          <w:rFonts w:ascii="Arial" w:cs="Arial" w:eastAsia="Arial" w:hAnsi="Arial"/>
          <w:sz w:val="22"/>
          <w:szCs w:val="22"/>
        </w:rPr>
        <w:t xml:space="preserve">Haga clic en "Regresar a Borrador" (requiere perfil Gerente PLE).</w:t>
      </w:r>
    </w:p>
    <w:p>
      <w:pPr>
        <w:pStyle w:val="ListParagraph"/>
        <w:numPr>
          <w:ilvl w:val="0"/>
          <w:numId w:val="3"/>
        </w:numPr>
        <w:spacing w:before="60" w:after="60"/>
      </w:pPr>
      <w:r>
        <w:rPr>
          <w:rFonts w:ascii="Arial" w:cs="Arial" w:eastAsia="Arial" w:hAnsi="Arial"/>
          <w:sz w:val="22"/>
          <w:szCs w:val="22"/>
        </w:rPr>
        <w:t xml:space="preserve">Si el error es en un asiento contable, corrija el asiento en Contabilidad primero.</w:t>
      </w:r>
    </w:p>
    <w:p>
      <w:pPr>
        <w:pStyle w:val="ListParagraph"/>
        <w:numPr>
          <w:ilvl w:val="0"/>
          <w:numId w:val="3"/>
        </w:numPr>
        <w:spacing w:before="60" w:after="60"/>
      </w:pPr>
      <w:r>
        <w:rPr>
          <w:rFonts w:ascii="Arial" w:cs="Arial" w:eastAsia="Arial" w:hAnsi="Arial"/>
          <w:sz w:val="22"/>
          <w:szCs w:val="22"/>
        </w:rPr>
        <w:t xml:space="preserve">Haga clic en "Actualizar Datos" para recargar.</w:t>
      </w:r>
    </w:p>
    <w:p>
      <w:pPr>
        <w:pStyle w:val="ListParagraph"/>
        <w:numPr>
          <w:ilvl w:val="0"/>
          <w:numId w:val="3"/>
        </w:numPr>
        <w:spacing w:before="60" w:after="60"/>
      </w:pPr>
      <w:r>
        <w:rPr>
          <w:rFonts w:ascii="Arial" w:cs="Arial" w:eastAsia="Arial" w:hAnsi="Arial"/>
          <w:sz w:val="22"/>
          <w:szCs w:val="22"/>
        </w:rPr>
        <w:t xml:space="preserve">Haga clic en "Generar Estructuras" para regenerar.</w:t>
      </w:r>
    </w:p>
    <w:p>
      <w:pPr>
        <w:pStyle w:val="ListParagraph"/>
        <w:numPr>
          <w:ilvl w:val="0"/>
          <w:numId w:val="3"/>
        </w:numPr>
        <w:spacing w:before="60" w:after="60"/>
      </w:pPr>
      <w:r>
        <w:rPr>
          <w:rFonts w:ascii="Arial" w:cs="Arial" w:eastAsia="Arial" w:hAnsi="Arial"/>
          <w:sz w:val="22"/>
          <w:szCs w:val="22"/>
        </w:rPr>
        <w:t xml:space="preserve">Descargue el nuevo TXT y súbalo a SUNAT como sustitutoria.</w:t>
      </w:r>
    </w:p>
    <w:p>
      <w:pPr>
        <w:pStyle w:val="ListParagraph"/>
        <w:numPr>
          <w:ilvl w:val="0"/>
          <w:numId w:val="3"/>
        </w:numPr>
        <w:spacing w:before="60" w:after="60"/>
      </w:pPr>
      <w:r>
        <w:rPr>
          <w:rFonts w:ascii="Arial" w:cs="Arial" w:eastAsia="Arial" w:hAnsi="Arial"/>
          <w:sz w:val="22"/>
          <w:szCs w:val="22"/>
        </w:rPr>
        <w:t xml:space="preserve">Haga clic en "Declarar PLE" nuevamente.</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El Libro Diario salió vacío</w:t>
      </w:r>
    </w:p>
    <w:p>
      <w:pPr>
        <w:spacing w:before="80" w:after="80"/>
      </w:pPr>
      <w:r>
        <w:rPr>
          <w:rFonts w:ascii="Arial" w:cs="Arial" w:eastAsia="Arial" w:hAnsi="Arial"/>
          <w:b w:val="false"/>
          <w:bCs w:val="false"/>
          <w:i w:val="false"/>
          <w:iCs w:val="false"/>
          <w:color w:val="222222"/>
          <w:sz w:val="22"/>
          <w:szCs w:val="22"/>
        </w:rPr>
        <w:t xml:space="preserve">Si al generar el libro el archivo TXT sale sin líneas, verifique:</w:t>
      </w:r>
    </w:p>
    <w:p>
      <w:pPr>
        <w:pStyle w:val="ListParagraph"/>
        <w:numPr>
          <w:ilvl w:val="0"/>
          <w:numId w:val="2"/>
        </w:numPr>
        <w:spacing w:before="60" w:after="60"/>
      </w:pPr>
      <w:r>
        <w:rPr>
          <w:rFonts w:ascii="Arial" w:cs="Arial" w:eastAsia="Arial" w:hAnsi="Arial"/>
          <w:color w:val="222222"/>
          <w:sz w:val="22"/>
          <w:szCs w:val="22"/>
        </w:rPr>
        <w:t xml:space="preserve">Que existan asientos contables confirmados (estado "Publicado") en el período seleccionado.</w:t>
      </w:r>
    </w:p>
    <w:p>
      <w:pPr>
        <w:pStyle w:val="ListParagraph"/>
        <w:numPr>
          <w:ilvl w:val="0"/>
          <w:numId w:val="2"/>
        </w:numPr>
        <w:spacing w:before="60" w:after="60"/>
      </w:pPr>
      <w:r>
        <w:rPr>
          <w:rFonts w:ascii="Arial" w:cs="Arial" w:eastAsia="Arial" w:hAnsi="Arial"/>
          <w:color w:val="222222"/>
          <w:sz w:val="22"/>
          <w:szCs w:val="22"/>
        </w:rPr>
        <w:t xml:space="preserve">Que el año y mes seleccionados sean correctos.</w:t>
      </w:r>
    </w:p>
    <w:p>
      <w:pPr>
        <w:pStyle w:val="ListParagraph"/>
        <w:numPr>
          <w:ilvl w:val="0"/>
          <w:numId w:val="2"/>
        </w:numPr>
        <w:spacing w:before="60" w:after="60"/>
      </w:pPr>
      <w:r>
        <w:rPr>
          <w:rFonts w:ascii="Arial" w:cs="Arial" w:eastAsia="Arial" w:hAnsi="Arial"/>
          <w:color w:val="222222"/>
          <w:sz w:val="22"/>
          <w:szCs w:val="22"/>
        </w:rPr>
        <w:t xml:space="preserve">Que haya hecho clic en "Actualizar Datos" antes de "Generar Estructuras".</w:t>
      </w:r>
    </w:p>
    <w:p>
      <w:pPr>
        <w:pStyle w:val="ListParagraph"/>
        <w:numPr>
          <w:ilvl w:val="0"/>
          <w:numId w:val="2"/>
        </w:numPr>
        <w:spacing w:before="60" w:after="60"/>
      </w:pPr>
      <w:r>
        <w:rPr>
          <w:rFonts w:ascii="Arial" w:cs="Arial" w:eastAsia="Arial" w:hAnsi="Arial"/>
          <w:color w:val="222222"/>
          <w:sz w:val="22"/>
          <w:szCs w:val="22"/>
        </w:rPr>
        <w:t xml:space="preserve">Que la empresa seleccionada sea la correcta (si tiene múltiples empresas).</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El plan contable (5.3 o 5.4) no se generó en un mes distinto a enero</w:t>
      </w:r>
    </w:p>
    <w:p>
      <w:pPr>
        <w:spacing w:before="80" w:after="80"/>
      </w:pPr>
      <w:r>
        <w:rPr>
          <w:rFonts w:ascii="Arial" w:cs="Arial" w:eastAsia="Arial" w:hAnsi="Arial"/>
          <w:b w:val="false"/>
          <w:bCs w:val="false"/>
          <w:i w:val="false"/>
          <w:iCs w:val="false"/>
          <w:color w:val="222222"/>
          <w:sz w:val="22"/>
          <w:szCs w:val="22"/>
        </w:rPr>
        <w:t xml:space="preserve">Esto es correcto. SUNAT exige presentar el plan contable solo una vez por año fiscal, en el primer período. El sistema genera automáticamente el plan en enero (o en el primer período del año que usted genere). Los demás meses no lo incluyen.</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Tengo asientos de períodos anteriores en el libro actual</w:t>
      </w:r>
    </w:p>
    <w:p>
      <w:pPr>
        <w:spacing w:before="80" w:after="80"/>
      </w:pPr>
      <w:r>
        <w:rPr>
          <w:rFonts w:ascii="Arial" w:cs="Arial" w:eastAsia="Arial" w:hAnsi="Arial"/>
          <w:b w:val="false"/>
          <w:bCs w:val="false"/>
          <w:i w:val="false"/>
          <w:iCs w:val="false"/>
          <w:color w:val="222222"/>
          <w:sz w:val="22"/>
          <w:szCs w:val="22"/>
        </w:rPr>
        <w:t xml:space="preserve">El módulo los identifica automáticamente y les asigna el estado correspondiente: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 en el archivo TXT</w:t>
            </w:r>
          </w:p>
        </w:tc>
        <w:tc>
          <w:tcPr>
            <w:tcW w:type="dxa" w:w="68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Significado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Asiento del período actual — lo más común.</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8</w:t>
            </w:r>
          </w:p>
        </w:tc>
        <w:tc>
          <w:tcPr>
            <w:tcW w:type="dxa" w:w="6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Asiento de un período anterior que nunca fue declarado en su momento (omisión).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9</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Asiento de un período anterior que sí fue declarado antes (corrección o re-anotación).</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EEAF1" w:val="clear"/>
            <w:tcMar>
              <w:top w:type="dxa" w:w="140"/>
              <w:left w:type="dxa" w:w="200"/>
              <w:bottom w:type="dxa" w:w="140"/>
              <w:right w:type="dxa" w:w="200"/>
            </w:tcMar>
          </w:tcPr>
          <w:p>
            <w:pPr>
              <w:spacing w:after="60"/>
            </w:pPr>
            <w:r>
              <w:rPr>
                <w:rFonts w:ascii="Arial" w:cs="Arial" w:eastAsia="Arial" w:hAnsi="Arial"/>
                <w:b/>
                <w:bCs/>
                <w:color w:val="2E75B6"/>
                <w:sz w:val="22"/>
                <w:szCs w:val="22"/>
              </w:rPr>
              <w:t xml:space="preserve">📝  Nota</w:t>
            </w:r>
          </w:p>
          <w:p>
            <w:r>
              <w:rPr>
                <w:rFonts w:ascii="Arial" w:cs="Arial" w:eastAsia="Arial" w:hAnsi="Arial"/>
                <w:sz w:val="21"/>
                <w:szCs w:val="21"/>
              </w:rPr>
              <w:t xml:space="preserve">No se preocupe por estos estados, el sistema los calcula automáticamente comparando con sus declaraciones anteriores marcadas como "Declarado" en el sistema.</w:t>
            </w:r>
          </w:p>
        </w:tc>
      </w:tr>
    </w:tbl>
    <w:p>
      <w:pPr>
        <w:pageBreakBefore/>
      </w:pPr>
      <w:r>
        <w:t xml:space="preserve"/>
      </w:r>
    </w:p>
    <w:p>
      <w:pPr>
        <w:pStyle w:val="Heading1"/>
        <w:pBdr>
          <w:bottom w:val="single" w:color="2E75B6" w:sz="8" w:space="2"/>
        </w:pBdr>
        <w:spacing w:before="400" w:after="200"/>
      </w:pPr>
      <w:r>
        <w:rPr>
          <w:rFonts w:ascii="Arial" w:cs="Arial" w:eastAsia="Arial" w:hAnsi="Arial"/>
          <w:b/>
          <w:bCs/>
          <w:color w:val="1B5EA6"/>
          <w:sz w:val="36"/>
          <w:szCs w:val="36"/>
        </w:rPr>
        <w:t xml:space="preserve">Preguntas Frecuentes</w:t>
      </w:r>
    </w:p>
    <w:p>
      <w:pPr>
        <w:pStyle w:val="Heading3"/>
        <w:spacing w:before="200" w:after="120"/>
      </w:pPr>
      <w:r>
        <w:rPr>
          <w:rFonts w:ascii="Arial" w:cs="Arial" w:eastAsia="Arial" w:hAnsi="Arial"/>
          <w:b/>
          <w:bCs/>
          <w:color w:val="444444"/>
          <w:sz w:val="24"/>
          <w:szCs w:val="24"/>
        </w:rPr>
        <w:t xml:space="preserve">¿Puedo generar el mismo período más de una vez?</w:t>
      </w:r>
    </w:p>
    <w:p>
      <w:pPr>
        <w:spacing w:before="80" w:after="80"/>
      </w:pPr>
      <w:r>
        <w:rPr>
          <w:rFonts w:ascii="Arial" w:cs="Arial" w:eastAsia="Arial" w:hAnsi="Arial"/>
          <w:b w:val="false"/>
          <w:bCs w:val="false"/>
          <w:i w:val="false"/>
          <w:iCs w:val="false"/>
          <w:color w:val="222222"/>
          <w:sz w:val="22"/>
          <w:szCs w:val="22"/>
        </w:rPr>
        <w:t xml:space="preserve">Sí. Para el Libro Diario puede actualizar y regenerar el mismo período las veces que necesite mientras esté en estado "Borrador". Para el Libro Mayor, el sistema actualiza automáticamente el registro existente sin crear duplicados.</w:t>
      </w:r>
    </w:p>
    <w:p>
      <w:pPr>
        <w:spacing w:before="60" w:after="60"/>
      </w:pPr>
      <w:r>
        <w:t xml:space="preserve"/>
      </w:r>
    </w:p>
    <w:p>
      <w:pPr>
        <w:pStyle w:val="Heading3"/>
        <w:spacing w:before="200" w:after="120"/>
      </w:pPr>
      <w:r>
        <w:rPr>
          <w:rFonts w:ascii="Arial" w:cs="Arial" w:eastAsia="Arial" w:hAnsi="Arial"/>
          <w:b/>
          <w:bCs/>
          <w:color w:val="444444"/>
          <w:sz w:val="24"/>
          <w:szCs w:val="24"/>
        </w:rPr>
        <w:t xml:space="preserve">¿El sistema incluye automáticamente las facturas de compra y venta?</w:t>
      </w:r>
    </w:p>
    <w:p>
      <w:pPr>
        <w:spacing w:before="80" w:after="80"/>
      </w:pPr>
      <w:r>
        <w:rPr>
          <w:rFonts w:ascii="Arial" w:cs="Arial" w:eastAsia="Arial" w:hAnsi="Arial"/>
          <w:b w:val="false"/>
          <w:bCs w:val="false"/>
          <w:i w:val="false"/>
          <w:iCs w:val="false"/>
          <w:color w:val="222222"/>
          <w:sz w:val="22"/>
          <w:szCs w:val="22"/>
        </w:rPr>
        <w:t xml:space="preserve">Los libros Diario y Mayor incluyen todos los asientos contables, incluidos los generados por las facturas. Sin embargo, el Registro de Compras (Libro 8) y el Registro de Ventas (Libro 14) son módulos separados que se configuran y generan de manera independiente. Consulte a Solse si necesita esos libros.</w:t>
      </w:r>
    </w:p>
    <w:p>
      <w:pPr>
        <w:spacing w:before="60" w:after="60"/>
      </w:pPr>
      <w:r>
        <w:t xml:space="preserve"/>
      </w:r>
    </w:p>
    <w:p>
      <w:pPr>
        <w:pStyle w:val="Heading3"/>
        <w:spacing w:before="200" w:after="120"/>
      </w:pPr>
      <w:r>
        <w:rPr>
          <w:rFonts w:ascii="Arial" w:cs="Arial" w:eastAsia="Arial" w:hAnsi="Arial"/>
          <w:b/>
          <w:bCs/>
          <w:color w:val="444444"/>
          <w:sz w:val="24"/>
          <w:szCs w:val="24"/>
        </w:rPr>
        <w:t xml:space="preserve">¿Qué pasa si subo el archivo a SUNAT y hay errores?</w:t>
      </w:r>
    </w:p>
    <w:p>
      <w:pPr>
        <w:spacing w:before="80" w:after="80"/>
      </w:pPr>
      <w:r>
        <w:rPr>
          <w:rFonts w:ascii="Arial" w:cs="Arial" w:eastAsia="Arial" w:hAnsi="Arial"/>
          <w:b w:val="false"/>
          <w:bCs w:val="false"/>
          <w:i w:val="false"/>
          <w:iCs w:val="false"/>
          <w:color w:val="222222"/>
          <w:sz w:val="22"/>
          <w:szCs w:val="22"/>
        </w:rPr>
        <w:t xml:space="preserve">El validador de SUNAT le indicará los errores específicos. Los más comunes son datos faltantes en facturas (como el número de documento del proveedor). Corrija el dato en la factura correspondiente dentro de Odoo, regrese al período, actualice los datos, regenere y descargue el nuevo TXT.</w:t>
      </w:r>
    </w:p>
    <w:p>
      <w:pPr>
        <w:spacing w:before="60" w:after="60"/>
      </w:pPr>
      <w:r>
        <w:t xml:space="preserve"/>
      </w:r>
    </w:p>
    <w:p>
      <w:pPr>
        <w:pStyle w:val="Heading3"/>
        <w:spacing w:before="200" w:after="120"/>
      </w:pPr>
      <w:r>
        <w:rPr>
          <w:rFonts w:ascii="Arial" w:cs="Arial" w:eastAsia="Arial" w:hAnsi="Arial"/>
          <w:b/>
          <w:bCs/>
          <w:color w:val="444444"/>
          <w:sz w:val="24"/>
          <w:szCs w:val="24"/>
        </w:rPr>
        <w:t xml:space="preserve">¿El Excel que descargo es el mismo archivo que subo a SUNAT?</w:t>
      </w:r>
    </w:p>
    <w:p>
      <w:pPr>
        <w:spacing w:before="80" w:after="80"/>
      </w:pPr>
      <w:r>
        <w:rPr>
          <w:rFonts w:ascii="Arial" w:cs="Arial" w:eastAsia="Arial" w:hAnsi="Arial"/>
          <w:b w:val="false"/>
          <w:bCs w:val="false"/>
          <w:i w:val="false"/>
          <w:iCs w:val="false"/>
          <w:color w:val="222222"/>
          <w:sz w:val="22"/>
          <w:szCs w:val="22"/>
        </w:rPr>
        <w:t xml:space="preserve">No. A SUNAT solo se sube el archivo TXT. El Excel es únicamente para uso interno: revisión, archivo y auditoría interna. Son dos presentaciones del mismo contenido.</w:t>
      </w:r>
    </w:p>
    <w:p>
      <w:pPr>
        <w:spacing w:before="60" w:after="60"/>
      </w:pPr>
      <w:r>
        <w:t xml:space="preserve"/>
      </w:r>
    </w:p>
    <w:p>
      <w:pPr>
        <w:pStyle w:val="Heading3"/>
        <w:spacing w:before="200" w:after="120"/>
      </w:pPr>
      <w:r>
        <w:rPr>
          <w:rFonts w:ascii="Arial" w:cs="Arial" w:eastAsia="Arial" w:hAnsi="Arial"/>
          <w:b/>
          <w:bCs/>
          <w:color w:val="444444"/>
          <w:sz w:val="24"/>
          <w:szCs w:val="24"/>
        </w:rPr>
        <w:t xml:space="preserve">¿Puedo tener libros de distintas empresas en el mismo sistema?</w:t>
      </w:r>
    </w:p>
    <w:p>
      <w:pPr>
        <w:spacing w:before="80" w:after="80"/>
      </w:pPr>
      <w:r>
        <w:rPr>
          <w:rFonts w:ascii="Arial" w:cs="Arial" w:eastAsia="Arial" w:hAnsi="Arial"/>
          <w:b w:val="false"/>
          <w:bCs w:val="false"/>
          <w:i w:val="false"/>
          <w:iCs w:val="false"/>
          <w:color w:val="222222"/>
          <w:sz w:val="22"/>
          <w:szCs w:val="22"/>
        </w:rPr>
        <w:t xml:space="preserve">Sí. El módulo es multi-empresa. Cada empresa tiene sus propios libros, configuración y períodos. Al crear un período, asegúrese de que el campo "Empresa" muestre la empresa correcta.</w:t>
      </w:r>
    </w:p>
    <w:p>
      <w:pPr>
        <w:spacing w:before="60" w:after="60"/>
      </w:pPr>
      <w:r>
        <w:t xml:space="preserve"/>
      </w:r>
    </w:p>
    <w:p>
      <w:pPr>
        <w:pStyle w:val="Heading3"/>
        <w:spacing w:before="200" w:after="120"/>
      </w:pPr>
      <w:r>
        <w:rPr>
          <w:rFonts w:ascii="Arial" w:cs="Arial" w:eastAsia="Arial" w:hAnsi="Arial"/>
          <w:b/>
          <w:bCs/>
          <w:color w:val="444444"/>
          <w:sz w:val="24"/>
          <w:szCs w:val="24"/>
        </w:rPr>
        <w:t xml:space="preserve">¿El módulo maneja facturas en dólares?</w:t>
      </w:r>
    </w:p>
    <w:p>
      <w:pPr>
        <w:spacing w:before="80" w:after="80"/>
      </w:pPr>
      <w:r>
        <w:rPr>
          <w:rFonts w:ascii="Arial" w:cs="Arial" w:eastAsia="Arial" w:hAnsi="Arial"/>
          <w:b w:val="false"/>
          <w:bCs w:val="false"/>
          <w:i w:val="false"/>
          <w:iCs w:val="false"/>
          <w:color w:val="222222"/>
          <w:sz w:val="22"/>
          <w:szCs w:val="22"/>
        </w:rPr>
        <w:t xml:space="preserve">Sí. Las facturas en moneda extranjera se incluyen en los libros con el tipo de cambio correspondiente a la fecha del comprobante, tal como lo exige SUNAT. El tipo de cambio se obtiene automáticamente del registro de tasas de cambio del sistema.</w:t>
      </w:r>
    </w:p>
    <w:p>
      <w:pPr>
        <w:spacing w:before="60" w:after="60"/>
      </w:pPr>
      <w:r>
        <w:t xml:space="preserve"/>
      </w:r>
    </w:p>
    <w:p>
      <w:pPr>
        <w:pStyle w:val="Heading3"/>
        <w:spacing w:before="200" w:after="120"/>
      </w:pPr>
      <w:r>
        <w:rPr>
          <w:rFonts w:ascii="Arial" w:cs="Arial" w:eastAsia="Arial" w:hAnsi="Arial"/>
          <w:b/>
          <w:bCs/>
          <w:color w:val="444444"/>
          <w:sz w:val="24"/>
          <w:szCs w:val="24"/>
        </w:rPr>
        <w:t xml:space="preserve">¿Qué diferencia hay entre "Actualizar Datos" y "Generar Estructuras"?</w:t>
      </w:r>
    </w:p>
    <w:p>
      <w:pPr>
        <w:spacing w:before="80" w:after="80"/>
      </w:pPr>
      <w:r>
        <w:rPr>
          <w:rFonts w:ascii="Arial" w:cs="Arial" w:eastAsia="Arial" w:hAnsi="Arial"/>
          <w:b w:val="false"/>
          <w:bCs w:val="false"/>
          <w:i w:val="false"/>
          <w:iCs w:val="false"/>
          <w:color w:val="222222"/>
          <w:sz w:val="22"/>
          <w:szCs w:val="22"/>
        </w:rPr>
        <w:t xml:space="preserve">"Actualizar Datos" recoge la información de los asientos del período y la guarda internamente. "Generar Estructuras" toma esa información guardada y crea los archivos TXT y Excel. Siempre debe ejecutar "Actualizar Datos" primero, luego "Generar Estructuras".</w:t>
      </w:r>
    </w:p>
    <w:p>
      <w:pPr>
        <w:spacing w:before="60" w:after="60"/>
      </w:pPr>
      <w:r>
        <w:t xml:space="preserve"/>
      </w:r>
    </w:p>
    <w:p>
      <w:pPr>
        <w:pStyle w:val="Heading3"/>
        <w:spacing w:before="200" w:after="120"/>
      </w:pPr>
      <w:r>
        <w:rPr>
          <w:rFonts w:ascii="Arial" w:cs="Arial" w:eastAsia="Arial" w:hAnsi="Arial"/>
          <w:b/>
          <w:bCs/>
          <w:color w:val="444444"/>
          <w:sz w:val="24"/>
          <w:szCs w:val="24"/>
        </w:rPr>
        <w:t xml:space="preserve">¿Por qué no veo la opción "Regresar a Borrador"?</w:t>
      </w:r>
    </w:p>
    <w:p>
      <w:pPr>
        <w:spacing w:before="80" w:after="80"/>
      </w:pPr>
      <w:r>
        <w:rPr>
          <w:rFonts w:ascii="Arial" w:cs="Arial" w:eastAsia="Arial" w:hAnsi="Arial"/>
          <w:b w:val="false"/>
          <w:bCs w:val="false"/>
          <w:i w:val="false"/>
          <w:iCs w:val="false"/>
          <w:color w:val="222222"/>
          <w:sz w:val="22"/>
          <w:szCs w:val="22"/>
        </w:rPr>
        <w:t xml:space="preserve">Esta opción solo está disponible para usuarios con perfil "Gerente PLE". Si no la ve, su usuario tiene el perfil "Usuario PLE" con permisos de solo lectura y generación. Comuníquese con su administrador para que un Gerente PLE realice esta acción.</w:t>
      </w:r>
    </w:p>
    <w:p>
      <w:pPr>
        <w:pageBreakBefore/>
      </w:pPr>
      <w:r>
        <w:t xml:space="preserve"/>
      </w:r>
    </w:p>
    <w:p>
      <w:pPr>
        <w:pStyle w:val="Heading1"/>
        <w:pBdr>
          <w:bottom w:val="single" w:color="2E75B6" w:sz="8" w:space="2"/>
        </w:pBdr>
        <w:spacing w:before="400" w:after="200"/>
      </w:pPr>
      <w:r>
        <w:rPr>
          <w:rFonts w:ascii="Arial" w:cs="Arial" w:eastAsia="Arial" w:hAnsi="Arial"/>
          <w:b/>
          <w:bCs/>
          <w:color w:val="1B5EA6"/>
          <w:sz w:val="36"/>
          <w:szCs w:val="36"/>
        </w:rPr>
        <w:t xml:space="preserve">Perfiles de Usuario</w:t>
      </w:r>
    </w:p>
    <w:p>
      <w:pPr>
        <w:spacing w:before="80" w:after="80"/>
      </w:pPr>
      <w:r>
        <w:rPr>
          <w:rFonts w:ascii="Arial" w:cs="Arial" w:eastAsia="Arial" w:hAnsi="Arial"/>
          <w:b w:val="false"/>
          <w:bCs w:val="false"/>
          <w:i w:val="false"/>
          <w:iCs w:val="false"/>
          <w:color w:val="222222"/>
          <w:sz w:val="22"/>
          <w:szCs w:val="22"/>
        </w:rPr>
        <w:t xml:space="preserve">El módulo tiene dos niveles de acceso que el administrador asigna a cada usuario:</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600"/>
      </w:tblGrid>
      <w:tr>
        <w:trPr>
          <w:tblHeader/>
        </w:trPr>
        <w:tc>
          <w:tcPr>
            <w:tcW w:type="dxa" w:w="40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Acción</w:t>
            </w:r>
          </w:p>
        </w:tc>
        <w:tc>
          <w:tcPr>
            <w:tcW w:type="dxa" w:w="24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Usuario PLE</w:t>
            </w:r>
          </w:p>
        </w:tc>
        <w:tc>
          <w:tcPr>
            <w:tcW w:type="dxa" w:w="26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Gerente PLE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 los libros generados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Sí</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Sí</w:t>
            </w:r>
          </w:p>
        </w:tc>
      </w:tr>
      <w:tr>
        <w:tc>
          <w:tcPr>
            <w:tcW w:type="dxa" w:w="4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Actualizar datos del período</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 Sí</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 Sí</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Generar estructuras (TXT y Excel)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Sí</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Sí</w:t>
            </w:r>
          </w:p>
        </w:tc>
      </w:tr>
      <w:tr>
        <w:tc>
          <w:tcPr>
            <w:tcW w:type="dxa" w:w="4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Descargar archivos TXT y Excel</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 Sí</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 Sí</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Declarar un período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Sí</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Sí</w:t>
            </w:r>
          </w:p>
        </w:tc>
      </w:tr>
      <w:tr>
        <w:tc>
          <w:tcPr>
            <w:tcW w:type="dxa" w:w="4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Regresar un período a Borrador</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 No</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 Sí</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Modificar configuración en Settings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No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Sí</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2E" w:sz="1"/>
              <w:left w:val="single" w:color="1E6B2E" w:sz="1"/>
              <w:bottom w:val="single" w:color="1E6B2E" w:sz="1"/>
              <w:right w:val="single" w:color="1E6B2E" w:sz="1"/>
            </w:tcBorders>
            <w:shd w:fill="E2EFDA" w:val="clear"/>
            <w:tcMar>
              <w:top w:type="dxa" w:w="140"/>
              <w:left w:type="dxa" w:w="200"/>
              <w:bottom w:type="dxa" w:w="140"/>
              <w:right w:type="dxa" w:w="200"/>
            </w:tcMar>
          </w:tcPr>
          <w:p>
            <w:pPr>
              <w:spacing w:after="60"/>
            </w:pPr>
            <w:r>
              <w:rPr>
                <w:rFonts w:ascii="Arial" w:cs="Arial" w:eastAsia="Arial" w:hAnsi="Arial"/>
                <w:b/>
                <w:bCs/>
                <w:color w:val="1E6B2E"/>
                <w:sz w:val="22"/>
                <w:szCs w:val="22"/>
              </w:rPr>
              <w:t xml:space="preserve">💡  Consejo</w:t>
            </w:r>
          </w:p>
          <w:p>
            <w:r>
              <w:rPr>
                <w:rFonts w:ascii="Arial" w:cs="Arial" w:eastAsia="Arial" w:hAnsi="Arial"/>
                <w:sz w:val="21"/>
                <w:szCs w:val="21"/>
              </w:rPr>
              <w:t xml:space="preserve">Se recomienda asignar el perfil Gerente PLE solo al contador principal o jefe de contabilidad, y el perfil Usuario PLE al resto del equipo contable.</w:t>
            </w:r>
          </w:p>
        </w:tc>
      </w:tr>
    </w:tbl>
    <w:p>
      <w:pPr>
        <w:pageBreakBefore/>
      </w:pPr>
      <w:r>
        <w:t xml:space="preserve"/>
      </w:r>
    </w:p>
    <w:p>
      <w:pPr>
        <w:pStyle w:val="Heading1"/>
        <w:pBdr>
          <w:bottom w:val="single" w:color="2E75B6" w:sz="8" w:space="2"/>
        </w:pBdr>
        <w:spacing w:before="400" w:after="200"/>
      </w:pPr>
      <w:r>
        <w:rPr>
          <w:rFonts w:ascii="Arial" w:cs="Arial" w:eastAsia="Arial" w:hAnsi="Arial"/>
          <w:b/>
          <w:bCs/>
          <w:color w:val="1B5EA6"/>
          <w:sz w:val="36"/>
          <w:szCs w:val="36"/>
        </w:rPr>
        <w:t xml:space="preserve">Resumen Rápido — Checklist Mensual</w:t>
      </w:r>
    </w:p>
    <w:p>
      <w:pPr>
        <w:spacing w:before="80" w:after="80"/>
      </w:pPr>
      <w:r>
        <w:rPr>
          <w:rFonts w:ascii="Arial" w:cs="Arial" w:eastAsia="Arial" w:hAnsi="Arial"/>
          <w:b w:val="false"/>
          <w:bCs w:val="false"/>
          <w:i w:val="false"/>
          <w:iCs w:val="false"/>
          <w:color w:val="222222"/>
          <w:sz w:val="22"/>
          <w:szCs w:val="22"/>
        </w:rPr>
        <w:t xml:space="preserve">Use esta lista como guía rápida cada mes:</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000"/>
      </w:tblGrid>
      <w:tr>
        <w:trPr>
          <w:tblHeader/>
        </w:trPr>
        <w:tc>
          <w:tcPr>
            <w:tcW w:type="dxa" w:w="6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54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Tarea</w:t>
            </w:r>
          </w:p>
        </w:tc>
        <w:tc>
          <w:tcPr>
            <w:tcW w:type="dxa" w:w="3000"/>
            <w:tcBorders>
              <w:top w:val="single" w:color="1B5EA6" w:sz="1"/>
              <w:left w:val="single" w:color="1B5EA6" w:sz="1"/>
              <w:bottom w:val="single" w:color="1B5EA6" w:sz="1"/>
              <w:right w:val="single" w:color="1B5EA6" w:sz="1"/>
            </w:tcBorders>
            <w:shd w:fill="1B5E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Dónde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Verificar que todos los asientos del mes estén confirmados (Publicados)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Contabilidad → Diario</w:t>
            </w:r>
          </w:p>
        </w:tc>
      </w:tr>
      <w:tr>
        <w:tc>
          <w:tcPr>
            <w:tcW w:type="dxa" w:w="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2</w:t>
            </w:r>
          </w:p>
        </w:tc>
        <w:tc>
          <w:tcPr>
            <w:tcW w:type="dxa" w:w="5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  Abrir Libro Diario → Nuevo período (año y mes)</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PLE → Estructura 05</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Hacer clic en "Actualizar Datos"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Botón en el formulario</w:t>
            </w:r>
          </w:p>
        </w:tc>
      </w:tr>
      <w:tr>
        <w:tc>
          <w:tcPr>
            <w:tcW w:type="dxa" w:w="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4</w:t>
            </w:r>
          </w:p>
        </w:tc>
        <w:tc>
          <w:tcPr>
            <w:tcW w:type="dxa" w:w="5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  Hacer clic en "Generar Estructuras"</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Botón en el formulario</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Descargar Excel y revisar totales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Sección de archivos del formulario</w:t>
            </w:r>
          </w:p>
        </w:tc>
      </w:tr>
      <w:tr>
        <w:tc>
          <w:tcPr>
            <w:tcW w:type="dxa" w:w="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6</w:t>
            </w:r>
          </w:p>
        </w:tc>
        <w:tc>
          <w:tcPr>
            <w:tcW w:type="dxa" w:w="5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  Descargar TXT y subir al validador PLE de SUNAT</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www.sunat.gob.pe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Abrir Libro Mayor → mismo año y mes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PLE → Estructura 06</w:t>
            </w:r>
          </w:p>
        </w:tc>
      </w:tr>
      <w:tr>
        <w:tc>
          <w:tcPr>
            <w:tcW w:type="dxa" w:w="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8</w:t>
            </w:r>
          </w:p>
        </w:tc>
        <w:tc>
          <w:tcPr>
            <w:tcW w:type="dxa" w:w="5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  Repetir pasos 3 a 6 para el Libro Mayor</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9</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Marcar ambos libros como "Declarado" tras la validación exitosa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Botón "Declarar PLE"</w:t>
            </w:r>
          </w:p>
        </w:tc>
      </w:tr>
    </w:tbl>
    <w:sectPr>
      <w:headerReference w:type="default" r:id="rId6"/>
      <w:footerReference w:type="default" r:id="rId7"/>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pPr>
    <w:r>
      <w:rPr>
        <w:rFonts w:ascii="Arial" w:cs="Arial" w:eastAsia="Arial" w:hAnsi="Arial"/>
        <w:i/>
        <w:iCs/>
        <w:color w:val="888888"/>
        <w:sz w:val="16"/>
        <w:szCs w:val="16"/>
      </w:rPr>
      <w:t xml:space="preserve">Para consultas y soporte: www.solse.pe  |  © F &amp; M Solutions Service S.A.C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SOLSE  |  Manual de Usuario  |  Libros Electrónicos 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5EA6"/>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2026-03-08T17:01:29.770Z</dcterms:created>
  <dcterms:modified xsi:type="dcterms:W3CDTF">2026-03-08T17:01:29.771Z</dcterms:modified>
</cp:coreProperties>
</file>

<file path=docProps/custom.xml><?xml version="1.0" encoding="utf-8"?>
<Properties xmlns="http://schemas.openxmlformats.org/officeDocument/2006/custom-properties" xmlns:vt="http://schemas.openxmlformats.org/officeDocument/2006/docPropsVTypes"/>
</file>