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0"/>
      </w:pPr>
    </w:p>
    <w:p>
      <w:pPr>
        <w:spacing w:before="0" w:after="0"/>
      </w:pPr>
    </w:p>
    <w:p>
      <w:pPr>
        <w:spacing w:before="0" w:after="200"/>
        <w:jc w:val="center"/>
      </w:pPr>
      <w:r>
        <w:rPr>
          <w:rFonts w:ascii="Arial" w:cs="Arial" w:eastAsia="Arial" w:hAnsi="Arial"/>
          <w:b/>
          <w:bCs/>
          <w:color w:val="1F4E79"/>
          <w:sz w:val="52"/>
          <w:szCs w:val="52"/>
        </w:rPr>
        <w:t xml:space="preserve">SUNAT — SIRE</w:t>
      </w:r>
    </w:p>
    <w:p>
      <w:pPr>
        <w:spacing w:before="0" w:after="120"/>
        <w:jc w:val="center"/>
      </w:pPr>
      <w:r>
        <w:rPr>
          <w:rFonts w:ascii="Arial" w:cs="Arial" w:eastAsia="Arial" w:hAnsi="Arial"/>
          <w:b/>
          <w:bCs/>
          <w:color w:val="2E75B6"/>
          <w:sz w:val="36"/>
          <w:szCs w:val="36"/>
        </w:rPr>
        <w:t xml:space="preserve">Tipos de Afectación en el Registro de Compras Electrónico</w:t>
      </w:r>
    </w:p>
    <w:p>
      <w:pPr>
        <w:spacing w:before="0" w:after="80"/>
        <w:jc w:val="center"/>
      </w:pPr>
      <w:r>
        <w:rPr>
          <w:rFonts w:ascii="Arial" w:cs="Arial" w:eastAsia="Arial" w:hAnsi="Arial"/>
          <w:color w:val="7F7F7F"/>
          <w:sz w:val="26"/>
          <w:szCs w:val="26"/>
        </w:rPr>
        <w:t xml:space="preserve">Estructura 8.4 — Columnas 15 a 25 del TXT</w:t>
      </w:r>
    </w:p>
    <w:p>
      <w:pPr>
        <w:pBdr>
          <w:bottom w:val="single" w:color="2E75B6" w:sz="6" w:space="1"/>
        </w:pBdr>
        <w:spacing w:before="0" w:after="0"/>
      </w:pPr>
    </w:p>
    <w:p>
      <w:pPr>
        <w:spacing w:before="0" w:after="0"/>
      </w:pPr>
    </w:p>
    <w:p>
      <w:pPr>
        <w:spacing w:before="0" w:after="60"/>
        <w:jc w:val="center"/>
      </w:pPr>
      <w:r>
        <w:rPr>
          <w:rFonts w:ascii="Arial" w:cs="Arial" w:eastAsia="Arial" w:hAnsi="Arial"/>
          <w:color w:val="404040"/>
          <w:sz w:val="22"/>
          <w:szCs w:val="22"/>
        </w:rPr>
        <w:t xml:space="preserve">Módulo: solse_pe_purchase + solse_pe_sire_compra (Odoo 17)</w:t>
      </w:r>
    </w:p>
    <w:p>
      <w:pPr>
        <w:spacing w:before="0" w:after="60"/>
        <w:jc w:val="center"/>
      </w:pPr>
      <w:r>
        <w:rPr>
          <w:rFonts w:ascii="Arial" w:cs="Arial" w:eastAsia="Arial" w:hAnsi="Arial"/>
          <w:color w:val="7F7F7F"/>
          <w:sz w:val="20"/>
          <w:szCs w:val="20"/>
        </w:rPr>
        <w:t xml:space="preserve">Base normativa: TUO de la LIGV (D.S. 055-99-EF) · RS 112-2021/SUNAT Anexo 1 · RS 209-2007/SUNAT</w:t>
      </w:r>
    </w:p>
    <w:p>
      <w:pPr>
        <w:spacing w:before="0" w:after="0"/>
      </w:pPr>
    </w:p>
    <w:p>
      <w:pPr>
        <w:spacing w:before="0" w:after="0"/>
      </w:pPr>
    </w:p>
    <w:p>
      <w:r>
        <w:br w:type="page"/>
      </w:r>
    </w:p>
    <w:p>
      <w:pPr>
        <w:pStyle w:val="Heading1"/>
        <w:spacing w:before="360" w:after="120"/>
      </w:pPr>
      <w:r>
        <w:rPr>
          <w:rFonts w:ascii="Arial" w:cs="Arial" w:eastAsia="Arial" w:hAnsi="Arial"/>
          <w:b/>
          <w:bCs/>
          <w:color w:val="1F4E79"/>
          <w:sz w:val="32"/>
          <w:szCs w:val="32"/>
        </w:rPr>
        <w:t xml:space="preserve">1. Contexto normativo</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1.1. El Registro de Compras Electrónico (RCE) y SIRE</w:t>
      </w:r>
    </w:p>
    <w:p>
      <w:pPr>
        <w:spacing w:before="80" w:after="80"/>
        <w:jc w:val="left"/>
      </w:pPr>
      <w:r>
        <w:rPr>
          <w:rFonts w:ascii="Arial" w:cs="Arial" w:eastAsia="Arial" w:hAnsi="Arial"/>
          <w:color w:val="404040"/>
          <w:sz w:val="20"/>
          <w:szCs w:val="20"/>
        </w:rPr>
        <w:t xml:space="preserve">El Sistema Integrado de Registros Electrónicos (SIRE), implementado por SUNAT mediante la Resolución de Superintendencia N° 112-2021/SUNAT, obliga a los contribuyentes del IGV a llevar el Registro de Compras en formato electrónico (RCE). La estructura del archivo TXT que se envía a SUNAT está definida en el Anexo 1 de dicha resolución y comprende hasta 37 columnas por cada comprobante registrado.</w:t>
      </w:r>
    </w:p>
    <w:p>
      <w:pPr>
        <w:spacing w:before="0" w:after="0"/>
      </w:pPr>
    </w:p>
    <w:p>
      <w:pPr>
        <w:spacing w:before="80" w:after="80"/>
        <w:jc w:val="left"/>
      </w:pPr>
      <w:r>
        <w:rPr>
          <w:rFonts w:ascii="Arial" w:cs="Arial" w:eastAsia="Arial" w:hAnsi="Arial"/>
          <w:b/>
          <w:bCs/>
          <w:color w:val="404040"/>
          <w:sz w:val="20"/>
          <w:szCs w:val="20"/>
        </w:rPr>
        <w:t xml:space="preserve">Las columnas 15 a 25 </w:t>
      </w:r>
      <w:r>
        <w:rPr>
          <w:rFonts w:ascii="Arial" w:cs="Arial" w:eastAsia="Arial" w:hAnsi="Arial"/>
          <w:color w:val="404040"/>
          <w:sz w:val="20"/>
          <w:szCs w:val="20"/>
        </w:rPr>
        <w:t xml:space="preserve">son las más críticas desde el punto de vista fiscal: determinan en qué categoría se clasifica cada adquisición a efectos del cálculo del Crédito Fiscal (CF) del IGV. Una clasificación incorrecta puede resultar en:</w:t>
      </w:r>
    </w:p>
    <w:p>
      <w:pPr>
        <w:pStyle w:val="ListParagraph"/>
        <w:numPr>
          <w:ilvl w:val="0"/>
          <w:numId w:val="2"/>
        </w:numPr>
        <w:spacing w:before="60" w:after="60"/>
      </w:pPr>
      <w:r>
        <w:rPr>
          <w:rFonts w:ascii="Arial" w:cs="Arial" w:eastAsia="Arial" w:hAnsi="Arial"/>
          <w:b w:val="false"/>
          <w:bCs w:val="false"/>
          <w:color w:val="404040"/>
          <w:sz w:val="20"/>
          <w:szCs w:val="20"/>
        </w:rPr>
        <w:t xml:space="preserve">Uso indebido del crédito fiscal → multa por tributo omitido (Art. 178.1 CT).</w:t>
      </w:r>
    </w:p>
    <w:p>
      <w:pPr>
        <w:pStyle w:val="ListParagraph"/>
        <w:numPr>
          <w:ilvl w:val="0"/>
          <w:numId w:val="2"/>
        </w:numPr>
        <w:spacing w:before="60" w:after="60"/>
      </w:pPr>
      <w:r>
        <w:rPr>
          <w:rFonts w:ascii="Arial" w:cs="Arial" w:eastAsia="Arial" w:hAnsi="Arial"/>
          <w:b w:val="false"/>
          <w:bCs w:val="false"/>
          <w:color w:val="404040"/>
          <w:sz w:val="20"/>
          <w:szCs w:val="20"/>
        </w:rPr>
        <w:t xml:space="preserve">Declaración con datos falsos o inexactos → multa Art. 176.1 CT.</w:t>
      </w:r>
    </w:p>
    <w:p>
      <w:pPr>
        <w:pStyle w:val="ListParagraph"/>
        <w:numPr>
          <w:ilvl w:val="0"/>
          <w:numId w:val="2"/>
        </w:numPr>
        <w:spacing w:before="60" w:after="60"/>
      </w:pPr>
      <w:r>
        <w:rPr>
          <w:rFonts w:ascii="Arial" w:cs="Arial" w:eastAsia="Arial" w:hAnsi="Arial"/>
          <w:b w:val="false"/>
          <w:bCs w:val="false"/>
          <w:color w:val="404040"/>
          <w:sz w:val="20"/>
          <w:szCs w:val="20"/>
        </w:rPr>
        <w:t xml:space="preserve">Rechazo de la propuesta SIRE por inconsistencia con los comprobantes electrónicos.</w:t>
      </w:r>
    </w:p>
    <w:p>
      <w:pPr>
        <w:spacing w:before="0" w:after="0"/>
      </w:pPr>
    </w:p>
    <w:p>
      <w:pPr>
        <w:pStyle w:val="Heading2"/>
        <w:spacing w:before="280" w:after="100"/>
      </w:pPr>
      <w:r>
        <w:rPr>
          <w:rFonts w:ascii="Arial" w:cs="Arial" w:eastAsia="Arial" w:hAnsi="Arial"/>
          <w:b/>
          <w:bCs/>
          <w:color w:val="2E75B6"/>
          <w:sz w:val="26"/>
          <w:szCs w:val="26"/>
        </w:rPr>
        <w:t xml:space="preserve">1.2. Base legal de la clasificación por tipo de operación</w:t>
      </w:r>
    </w:p>
    <w:p>
      <w:pPr>
        <w:spacing w:before="80" w:after="80"/>
        <w:jc w:val="left"/>
      </w:pPr>
      <w:r>
        <w:rPr>
          <w:rFonts w:ascii="Arial" w:cs="Arial" w:eastAsia="Arial" w:hAnsi="Arial"/>
          <w:color w:val="404040"/>
          <w:sz w:val="20"/>
          <w:szCs w:val="20"/>
        </w:rPr>
        <w:t xml:space="preserve">La Ley del IGV (TUO D.S. 055-99-EF) exige que los contribuyentes que realizan operaciones gravadas Y no gravadas simultáneamente deben aplicar la prorrata del crédito fiscal (Art. 23 LIGV). Esta prorrata requiere identificar con precisión en qué columna del RCE va cada adquisición: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2400"/>
        <w:gridCol w:w="3360"/>
      </w:tblGrid>
      <w:tr>
        <w:trPr>
          <w:tblHeader/>
        </w:trPr>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Cols. TXT</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adquisición</w:t>
            </w:r>
          </w:p>
        </w:tc>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Base legal</w:t>
            </w:r>
          </w:p>
        </w:tc>
        <w:tc>
          <w:tcPr>
            <w:tcW w:type="dxa" w:w="33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Efecto en CF</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 / 16</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DG (exclusivas op. gravadas)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18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CF total deducible. No requiere prorrata.</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 / 18</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DM (mixtas)</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23 LIGV + RS 209-2007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CF sujeto a prorrata. Solo fracción deducible.</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 / 20</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Gravadas DN (sin CF)</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18 y 44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no deducible como CF. Costo o gasto.</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No gravadas (exo/ina)</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Apéndice I LIGV / Art. 2</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Sin IGV. No afecta CF. Sí afecta denominador prorrata.</w:t>
            </w:r>
          </w:p>
        </w:tc>
      </w:tr>
      <w:tr>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ISC deducible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Art. 25 LIGV</w:t>
            </w:r>
          </w:p>
        </w:tc>
        <w:tc>
          <w:tcPr>
            <w:tcW w:type="dxa" w:w="33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ISC como CF solo para ciertos contribuyentes del ISC.</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ICBPER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D.Leg. 1278 Art. 67</w:t>
            </w:r>
          </w:p>
        </w:tc>
        <w:tc>
          <w:tcPr>
            <w:tcW w:type="dxa" w:w="33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 0.50 por bolsa plástica. No es CF del IGV.</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2. Columnas 15 a 25 — Referencia completa</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La siguiente tabla detalla cada columna del TXT del RCE, su descripción oficial según SUNAT, el tipo de operación que representa, el valor de Odoo que se usa para calcularla y si siempre está presente o es condicional según la afectación.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
        <w:gridCol w:w="2100"/>
        <w:gridCol w:w="3000"/>
        <w:gridCol w:w="1800"/>
        <w:gridCol w:w="1200"/>
        <w:gridCol w:w="840"/>
      </w:tblGrid>
      <w:tr>
        <w:trPr>
          <w:tblHeader/>
        </w:trPr>
        <w:tc>
          <w:tcPr>
            <w:tcW w:type="dxa" w:w="42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Col.</w:t>
            </w:r>
          </w:p>
        </w:tc>
        <w:tc>
          <w:tcPr>
            <w:tcW w:type="dxa" w:w="21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Denominación SUNAT</w:t>
            </w:r>
          </w:p>
        </w:tc>
        <w:tc>
          <w:tcPr>
            <w:tcW w:type="dxa" w:w="30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Descripción</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operación</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Valor usado</w:t>
            </w:r>
          </w:p>
        </w:tc>
        <w:tc>
          <w:tcPr>
            <w:tcW w:type="dxa" w:w="84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Siempre?</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DG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que dan derecho a CF/Saldo a favor, destinadas EXCLUSIVAMENTE a op. gravadas y/o exportación</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exclusiva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16</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DG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correspondiente a las adquisiciones de la columna 15</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exclusiva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DM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con derecho a CF, destinadas CONJUNTAMENTE a op. gravadas y no gravadas (prorrata)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mixta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18</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DM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de las adquisiciones de la columna 17</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mixta</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DN — Base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Base imponible adq. gravadas que NO dan derecho a CF ni saldo a favor (op. no gravadas exclusivas)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sin CF</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20</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gravadas DN — IGV</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IGV de las adquisiciones de la columna 19</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sin CF</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 no gravadas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 de adquisiciones exoneradas, inafectas o no realizadas en el país. No llevan IGV.</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Exonerada / Inafecta</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price_subtotal ó price_total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ISC</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Impuesto Selectivo al Consumo (solo si el sujeto puede usarlo como deducción)</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con ISC</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ICBPER</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Impuesto al Consumo de Bolsas de Plástico (S/ 0.50 por bolsa desde 2019)</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Gravada con ICBPER</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price_total − price_subtotal</w:t>
            </w:r>
          </w:p>
        </w:tc>
        <w:tc>
          <w:tcPr>
            <w:tcW w:type="dxa" w:w="84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24</w:t>
            </w:r>
          </w:p>
        </w:tc>
        <w:tc>
          <w:tcPr>
            <w:tcW w:type="dxa" w:w="21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Otros tributos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Otros conceptos y tributos que no forman parte de la base imponible del IGV</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Varios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Residual del loop</w:t>
            </w:r>
          </w:p>
        </w:tc>
        <w:tc>
          <w:tcPr>
            <w:tcW w:type="dxa" w:w="84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No</w:t>
            </w:r>
          </w:p>
        </w:tc>
      </w:tr>
      <w:tr>
        <w:tc>
          <w:tcPr>
            <w:tcW w:type="dxa" w:w="42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25</w:t>
            </w:r>
          </w:p>
        </w:tc>
        <w:tc>
          <w:tcPr>
            <w:tcW w:type="dxa" w:w="21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Importe total</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Importe total del comprobante (amount_total_signed). Siempre calculado por el sistema.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Todos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amount_total_signed</w:t>
            </w:r>
          </w:p>
        </w:tc>
        <w:tc>
          <w:tcPr>
            <w:tcW w:type="dxa" w:w="84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Sí</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IMPORTANTE: La columna 25 (Importe total) siempre la calcula el sistema a partir de amount_total_signed. Las columnas 15–24 se llenan ÚNICAMENTE si la línea de factura tiene configurado un tipo de afectación con sus impuestos en impuesto_afect_ids.</w:t>
            </w:r>
          </w:p>
        </w:tc>
      </w:tr>
    </w:tbl>
    <w:p>
      <w:pPr>
        <w:spacing w:before="0" w:after="0"/>
      </w:pPr>
    </w:p>
    <w:p>
      <w:pPr>
        <w:pStyle w:val="Heading2"/>
        <w:spacing w:before="280" w:after="100"/>
      </w:pPr>
      <w:r>
        <w:rPr>
          <w:rFonts w:ascii="Arial" w:cs="Arial" w:eastAsia="Arial" w:hAnsi="Arial"/>
          <w:b/>
          <w:bCs/>
          <w:color w:val="2E75B6"/>
          <w:sz w:val="26"/>
          <w:szCs w:val="26"/>
        </w:rPr>
        <w:t xml:space="preserve">2.1. Relación entre columnas: pares base/IGV</w:t>
      </w:r>
    </w:p>
    <w:p>
      <w:pPr>
        <w:spacing w:before="80" w:after="80"/>
        <w:jc w:val="left"/>
      </w:pPr>
      <w:r>
        <w:rPr>
          <w:rFonts w:ascii="Arial" w:cs="Arial" w:eastAsia="Arial" w:hAnsi="Arial"/>
          <w:color w:val="404040"/>
          <w:sz w:val="20"/>
          <w:szCs w:val="20"/>
        </w:rPr>
        <w:t xml:space="preserve">Las columnas se agrupan en pares: la columna impar contiene la base imponible y la par siguiente contiene el IGV correspondiente. Ambas deben pertenecer al mismo tipo de operación:</w:t>
      </w:r>
    </w:p>
    <w:p>
      <w:pPr>
        <w:pStyle w:val="ListParagraph"/>
        <w:numPr>
          <w:ilvl w:val="0"/>
          <w:numId w:val="2"/>
        </w:numPr>
        <w:spacing w:before="60" w:after="60"/>
      </w:pPr>
      <w:r>
        <w:rPr>
          <w:rFonts w:ascii="Arial" w:cs="Arial" w:eastAsia="Arial" w:hAnsi="Arial"/>
          <w:b w:val="false"/>
          <w:bCs w:val="false"/>
          <w:color w:val="404040"/>
          <w:sz w:val="20"/>
          <w:szCs w:val="20"/>
        </w:rPr>
        <w:t xml:space="preserve">Cols. 15–16: DG — Destinadas exclusivamente a operaciones gravadas y/o exportación.</w:t>
      </w:r>
    </w:p>
    <w:p>
      <w:pPr>
        <w:pStyle w:val="ListParagraph"/>
        <w:numPr>
          <w:ilvl w:val="0"/>
          <w:numId w:val="2"/>
        </w:numPr>
        <w:spacing w:before="60" w:after="60"/>
      </w:pPr>
      <w:r>
        <w:rPr>
          <w:rFonts w:ascii="Arial" w:cs="Arial" w:eastAsia="Arial" w:hAnsi="Arial"/>
          <w:b w:val="false"/>
          <w:bCs w:val="false"/>
          <w:color w:val="404040"/>
          <w:sz w:val="20"/>
          <w:szCs w:val="20"/>
        </w:rPr>
        <w:t xml:space="preserve">Cols. 17–18: DM — Destinadas conjuntamente a operaciones gravadas y no gravadas (prorrata IGV Art. 23 LIGV).</w:t>
      </w:r>
    </w:p>
    <w:p>
      <w:pPr>
        <w:pStyle w:val="ListParagraph"/>
        <w:numPr>
          <w:ilvl w:val="0"/>
          <w:numId w:val="2"/>
        </w:numPr>
        <w:spacing w:before="60" w:after="60"/>
      </w:pPr>
      <w:r>
        <w:rPr>
          <w:rFonts w:ascii="Arial" w:cs="Arial" w:eastAsia="Arial" w:hAnsi="Arial"/>
          <w:b w:val="false"/>
          <w:bCs w:val="false"/>
          <w:color w:val="404040"/>
          <w:sz w:val="20"/>
          <w:szCs w:val="20"/>
        </w:rPr>
        <w:t xml:space="preserve">Cols. 19–20: DN — Destinadas exclusivamente a operaciones no gravadas. El IGV no es deducible como CF.</w:t>
      </w:r>
    </w:p>
    <w:p>
      <w:pPr>
        <w:pStyle w:val="ListParagraph"/>
        <w:numPr>
          <w:ilvl w:val="0"/>
          <w:numId w:val="2"/>
        </w:numPr>
        <w:spacing w:before="60" w:after="60"/>
      </w:pPr>
      <w:r>
        <w:rPr>
          <w:rFonts w:ascii="Arial" w:cs="Arial" w:eastAsia="Arial" w:hAnsi="Arial"/>
          <w:b w:val="false"/>
          <w:bCs w:val="false"/>
          <w:color w:val="404040"/>
          <w:sz w:val="20"/>
          <w:szCs w:val="20"/>
        </w:rPr>
        <w:t xml:space="preserve">Col. 21: Adquisiciones sin IGV (exoneradas + inafectas). No tienen columna par de IGV.</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Una misma factura puede tener líneas con distintas afectaciones. Por ejemplo, una factura con servicios gravados (cols. 15/16) y productos exonerados (col. 21) simultáneamente.</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3. Tipos de afectación disponibles</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El módulo solse_pe_purchase define 14 tipos de afectación que cubren todos los escenarios normativos vigentes. Cada tipo determina a qué columna(s) del TXT va el importe de cada línea de factura:</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1200"/>
        <w:gridCol w:w="1200"/>
        <w:gridCol w:w="1500"/>
        <w:gridCol w:w="2460"/>
      </w:tblGrid>
      <w:tr>
        <w:trPr>
          <w:tblHeader/>
        </w:trPr>
        <w:tc>
          <w:tcPr>
            <w:tcW w:type="dxa" w:w="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Cód.</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Nombre afectación</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Base → col.</w:t>
            </w:r>
          </w:p>
        </w:tc>
        <w:tc>
          <w:tcPr>
            <w:tcW w:type="dxa" w:w="12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IGV → col.</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Tax code SUNAT</w:t>
            </w:r>
          </w:p>
        </w:tc>
        <w:tc>
          <w:tcPr>
            <w:tcW w:type="dxa" w:w="24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Aplicación típica</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DG — Op. gravadas / exportación exclusivo</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Compra nacional con derecho a crédito fiscal pleno. Caso más frecuente.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DM — Mixtas (gravadas + no gravadas)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17</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emite factura por bienes gravados y exonerados en la misma línea; el IGV es prorrateable.</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12</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DN — Sin derecho a CF</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19</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20</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 para actividades no gravadas (ej. operaciones financieras exoneradas). IGV no deducible.</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DG servicios no domiciliados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Servicios prestados desde el exterior, IGV autoliquidado por el importador.</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14</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DE — Exportación</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9995 (EXP)</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Adquisiciones destinadas 100% a exportación. Sin IGV.</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Sin CF ni saldo a favor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19</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20</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Op. gravadas que por norma especial no generan CF (ej. vehículos de alta gama, Art. 44 LIGV).</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16</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Amazonía (Ley 27037)</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Empresas en zona de Amazonía que aplican IGV para crédito conforme al Art. 13 Ley 27037.</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Exportación D.Leg. 1126</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Exportadores de oro y minerales. Tratamiento especial de CF.</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18</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No realizadas en el país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Reimportaciones, servicios del exterior sin IGV peruano. Valor total a col. 21.</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19</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ISC / ICBPER</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22/23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2000/7152</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Combustibles, cervezas o bolsas de plástico donde el ISC/ICBPER es deducible.</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20</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Exoneradas</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9997 (EXO)</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Lista del Apéndice I LIGV (alimentos básicos, medicamentos, etc.).</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Inafectas</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9998 (INA)</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Operaciones fuera del ámbito del IGV (servicios al Estado, educación, etc.).</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Con retención IGV</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sujeto al régimen de retenciones (RS 037-2002/SUNAT). Mismo tratamiento col. 15/16.</w:t>
            </w:r>
          </w:p>
        </w:tc>
      </w:tr>
      <w:tr>
        <w:tc>
          <w:tcPr>
            <w:tcW w:type="dxa" w:w="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Liq. de compra sin IGV</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21</w:t>
            </w:r>
          </w:p>
        </w:tc>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w:t>
            </w:r>
          </w:p>
        </w:tc>
        <w:tc>
          <w:tcPr>
            <w:tcW w:type="dxa" w:w="24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Compra a persona natural sin RUC; el comprador emite la liquidación de compra.</w:t>
            </w:r>
          </w:p>
        </w:tc>
      </w:tr>
      <w:tr>
        <w:tc>
          <w:tcPr>
            <w:tcW w:type="dxa" w:w="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24</w:t>
            </w:r>
          </w:p>
        </w:tc>
        <w:tc>
          <w:tcPr>
            <w:tcW w:type="dxa" w:w="2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Bienes Fiscales (Ley 28553)</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15</w:t>
            </w:r>
          </w:p>
        </w:tc>
        <w:tc>
          <w:tcPr>
            <w:tcW w:type="dxa" w:w="12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Col. 16</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iCs/>
                <w:color w:val="404040"/>
                <w:sz w:val="18"/>
                <w:szCs w:val="18"/>
              </w:rPr>
              <w:t xml:space="preserve">1000 (IGV)</w:t>
            </w:r>
          </w:p>
        </w:tc>
        <w:tc>
          <w:tcPr>
            <w:tcW w:type="dxa" w:w="24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Adquisición por entidades del Estado con tratamiento especial de CF.</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Los tipos 10, 11 y 12 son los más usados en la práctica contable peruana. El tipo 10 (DG) aplica a la gran mayoría de compras con derecho a crédito fiscal pleno.</w:t>
            </w:r>
          </w:p>
        </w:tc>
      </w:tr>
    </w:tbl>
    <w:p>
      <w:pPr>
        <w:spacing w:before="0" w:after="0"/>
      </w:pPr>
    </w:p>
    <w:p>
      <w:pPr>
        <w:pStyle w:val="Heading2"/>
        <w:spacing w:before="280" w:after="100"/>
      </w:pPr>
      <w:r>
        <w:rPr>
          <w:rFonts w:ascii="Arial" w:cs="Arial" w:eastAsia="Arial" w:hAnsi="Arial"/>
          <w:b/>
          <w:bCs/>
          <w:color w:val="2E75B6"/>
          <w:sz w:val="26"/>
          <w:szCs w:val="26"/>
        </w:rPr>
        <w:t xml:space="preserve">3.1. Criterio para elegir el tipo de afectación correcto</w:t>
      </w:r>
    </w:p>
    <w:p>
      <w:pPr>
        <w:spacing w:before="80" w:after="80"/>
        <w:jc w:val="left"/>
      </w:pPr>
      <w:r>
        <w:rPr>
          <w:rFonts w:ascii="Arial" w:cs="Arial" w:eastAsia="Arial" w:hAnsi="Arial"/>
          <w:color w:val="404040"/>
          <w:sz w:val="20"/>
          <w:szCs w:val="20"/>
        </w:rPr>
        <w:t xml:space="preserve">La pregunta clave es: ¿A qué tipo de operaciones está destinada esta adquisición?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Destino de la adquisición</w:t>
            </w:r>
          </w:p>
        </w:tc>
        <w:tc>
          <w:tcPr>
            <w:tcW w:type="dxa" w:w="46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Tipo de afectación a usar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ventas gravadas con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10 — DG (cols. 15/16) → CF pleno</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exportaciones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14 — DE (col. 15) → CF/Saldo a favor</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Mixto: ventas gravadas Y exoneradas/inafectas</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11 — DM (cols. 17/18) → CF con prorrata</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100% a operaciones exoneradas/inafectas</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12 — DN (cols. 19/20) → CF no deducible</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Bienes/servicios exonerados del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20 — Exonerada (col. 21)</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Bienes/servicios inafectos al IGV</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21 — Inafecta (col. 21)</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Proveedor sujeto a retención de IGV</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22 — Retención (cols. 15/16, igual a DG)</w:t>
            </w:r>
          </w:p>
        </w:tc>
      </w:tr>
      <w:tr>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Persona natural sin RUC (liq. de compra)</w:t>
            </w:r>
          </w:p>
        </w:tc>
        <w:tc>
          <w:tcPr>
            <w:tcW w:type="dxa" w:w="46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23 — Liq. de compra (col. 21, sin IGV)</w:t>
            </w:r>
          </w:p>
        </w:tc>
      </w:tr>
      <w:tr>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Servicios del exterior sin IGV peruano</w:t>
            </w:r>
          </w:p>
        </w:tc>
        <w:tc>
          <w:tcPr>
            <w:tcW w:type="dxa" w:w="46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18 — No realizadas en el país (col. 21)</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4. Modelo de datos: solse.pe.afectacion.compra</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4.1. Estructura de modelos</w:t>
      </w:r>
    </w:p>
    <w:p>
      <w:pPr>
        <w:spacing w:before="80" w:after="80"/>
        <w:jc w:val="left"/>
      </w:pPr>
      <w:r>
        <w:rPr>
          <w:rFonts w:ascii="Arial" w:cs="Arial" w:eastAsia="Arial" w:hAnsi="Arial"/>
          <w:color w:val="404040"/>
          <w:sz w:val="20"/>
          <w:szCs w:val="20"/>
        </w:rPr>
        <w:t xml:space="preserve">El módulo usa dos modelos relacionados para mapear afectaciones a columnas del TXT:</w:t>
      </w:r>
    </w:p>
    <w:p>
      <w:pPr>
        <w:spacing w:before="0" w:after="0"/>
      </w:pPr>
    </w:p>
    <w:p>
      <w:pPr>
        <w:pStyle w:val="Heading3"/>
        <w:spacing w:before="200" w:after="80"/>
      </w:pPr>
      <w:r>
        <w:rPr>
          <w:rFonts w:ascii="Arial" w:cs="Arial" w:eastAsia="Arial" w:hAnsi="Arial"/>
          <w:b/>
          <w:bCs/>
          <w:color w:val="404040"/>
          <w:sz w:val="22"/>
          <w:szCs w:val="22"/>
        </w:rPr>
        <w:t xml:space="preserve">solse.pe.afectacion.compra (cabecera)</w:t>
      </w:r>
    </w:p>
    <w:p>
      <w:pPr>
        <w:spacing w:before="80" w:after="80"/>
        <w:jc w:val="left"/>
      </w:pPr>
      <w:r>
        <w:rPr>
          <w:rFonts w:ascii="Arial" w:cs="Arial" w:eastAsia="Arial" w:hAnsi="Arial"/>
          <w:color w:val="404040"/>
          <w:sz w:val="20"/>
          <w:szCs w:val="20"/>
        </w:rPr>
        <w:t xml:space="preserve">Define el tipo de afectación como concepto. Los campos relevantes son:</w:t>
      </w:r>
    </w:p>
    <w:p>
      <w:pPr>
        <w:pStyle w:val="ListParagraph"/>
        <w:numPr>
          <w:ilvl w:val="0"/>
          <w:numId w:val="2"/>
        </w:numPr>
        <w:spacing w:before="60" w:after="60"/>
      </w:pPr>
      <w:r>
        <w:rPr>
          <w:rFonts w:ascii="Arial" w:cs="Arial" w:eastAsia="Arial" w:hAnsi="Arial"/>
          <w:b w:val="false"/>
          <w:bCs w:val="false"/>
          <w:color w:val="404040"/>
          <w:sz w:val="20"/>
          <w:szCs w:val="20"/>
        </w:rPr>
        <w:t xml:space="preserve">name: Nombre descriptivo (ej. "10 - Adq. gravadas DG").</w:t>
      </w:r>
    </w:p>
    <w:p>
      <w:pPr>
        <w:pStyle w:val="ListParagraph"/>
        <w:numPr>
          <w:ilvl w:val="0"/>
          <w:numId w:val="2"/>
        </w:numPr>
        <w:spacing w:before="60" w:after="60"/>
      </w:pPr>
      <w:r>
        <w:rPr>
          <w:rFonts w:ascii="Arial" w:cs="Arial" w:eastAsia="Arial" w:hAnsi="Arial"/>
          <w:b w:val="false"/>
          <w:bCs w:val="false"/>
          <w:color w:val="404040"/>
          <w:sz w:val="20"/>
          <w:szCs w:val="20"/>
        </w:rPr>
        <w:t xml:space="preserve">sequence: Orden de aparición en el selector de la línea de factura.</w:t>
      </w:r>
    </w:p>
    <w:p>
      <w:pPr>
        <w:pStyle w:val="ListParagraph"/>
        <w:numPr>
          <w:ilvl w:val="0"/>
          <w:numId w:val="2"/>
        </w:numPr>
        <w:spacing w:before="60" w:after="60"/>
      </w:pPr>
      <w:r>
        <w:rPr>
          <w:rFonts w:ascii="Arial" w:cs="Arial" w:eastAsia="Arial" w:hAnsi="Arial"/>
          <w:b w:val="false"/>
          <w:bCs w:val="false"/>
          <w:color w:val="404040"/>
          <w:sz w:val="20"/>
          <w:szCs w:val="20"/>
        </w:rPr>
        <w:t xml:space="preserve">impuesto_afect_ids: One2many → lista de impuestos y columnas destino (modelo detalle).</w:t>
      </w:r>
    </w:p>
    <w:p>
      <w:pPr>
        <w:pStyle w:val="ListParagraph"/>
        <w:numPr>
          <w:ilvl w:val="0"/>
          <w:numId w:val="2"/>
        </w:numPr>
        <w:spacing w:before="60" w:after="60"/>
      </w:pPr>
      <w:r>
        <w:rPr>
          <w:rFonts w:ascii="Arial" w:cs="Arial" w:eastAsia="Arial" w:hAnsi="Arial"/>
          <w:b w:val="false"/>
          <w:bCs w:val="false"/>
          <w:color w:val="404040"/>
          <w:sz w:val="20"/>
          <w:szCs w:val="20"/>
        </w:rPr>
        <w:t xml:space="preserve">impuesto_defecto: El impuesto que se asigna automáticamente al seleccionar esta afectación en la línea.</w:t>
      </w:r>
    </w:p>
    <w:p>
      <w:pPr>
        <w:pStyle w:val="ListParagraph"/>
        <w:numPr>
          <w:ilvl w:val="1"/>
          <w:numId w:val="2"/>
        </w:numPr>
        <w:spacing w:before="60" w:after="60"/>
      </w:pPr>
      <w:r>
        <w:rPr>
          <w:rFonts w:ascii="Arial" w:cs="Arial" w:eastAsia="Arial" w:hAnsi="Arial"/>
          <w:b w:val="false"/>
          <w:bCs w:val="false"/>
          <w:color w:val="404040"/>
          <w:sz w:val="20"/>
          <w:szCs w:val="20"/>
        </w:rPr>
        <w:t xml:space="preserve">nro_col_importe_afectacion y toma_para_calculo: INFORMATIVOS — no los lee el motor de cálculo. Solo para referencia en pantalla.</w:t>
      </w:r>
    </w:p>
    <w:p>
      <w:pPr>
        <w:spacing w:before="0" w:after="0"/>
      </w:pPr>
    </w:p>
    <w:p>
      <w:pPr>
        <w:pStyle w:val="Heading3"/>
        <w:spacing w:before="200" w:after="80"/>
      </w:pPr>
      <w:r>
        <w:rPr>
          <w:rFonts w:ascii="Arial" w:cs="Arial" w:eastAsia="Arial" w:hAnsi="Arial"/>
          <w:b/>
          <w:bCs/>
          <w:color w:val="404040"/>
          <w:sz w:val="22"/>
          <w:szCs w:val="22"/>
        </w:rPr>
        <w:t xml:space="preserve">solse.pe.impuesto.afectacion.compra (detalle)</w:t>
      </w:r>
    </w:p>
    <w:p>
      <w:pPr>
        <w:spacing w:before="80" w:after="80"/>
        <w:jc w:val="left"/>
      </w:pPr>
      <w:r>
        <w:rPr>
          <w:rFonts w:ascii="Arial" w:cs="Arial" w:eastAsia="Arial" w:hAnsi="Arial"/>
          <w:color w:val="404040"/>
          <w:sz w:val="20"/>
          <w:szCs w:val="20"/>
        </w:rPr>
        <w:t xml:space="preserve">Define exactamente cómo se llena cada columna del TXT. Este modelo ES el motor del cálculo:</w:t>
      </w:r>
    </w:p>
    <w:p>
      <w:pPr>
        <w:pStyle w:val="ListParagraph"/>
        <w:numPr>
          <w:ilvl w:val="0"/>
          <w:numId w:val="2"/>
        </w:numPr>
        <w:spacing w:before="60" w:after="60"/>
      </w:pPr>
      <w:r>
        <w:rPr>
          <w:rFonts w:ascii="Arial" w:cs="Arial" w:eastAsia="Arial" w:hAnsi="Arial"/>
          <w:b w:val="false"/>
          <w:bCs w:val="false"/>
          <w:color w:val="404040"/>
          <w:sz w:val="20"/>
          <w:szCs w:val="20"/>
        </w:rPr>
        <w:t xml:space="preserve">impuesto_id: El account.tax específico (ej. "IGV 18% Compras"). El loop lo compara con tax_ids de la línea.</w:t>
      </w:r>
    </w:p>
    <w:p>
      <w:pPr>
        <w:pStyle w:val="ListParagraph"/>
        <w:numPr>
          <w:ilvl w:val="0"/>
          <w:numId w:val="2"/>
        </w:numPr>
        <w:spacing w:before="60" w:after="60"/>
      </w:pPr>
      <w:r>
        <w:rPr>
          <w:rFonts w:ascii="Arial" w:cs="Arial" w:eastAsia="Arial" w:hAnsi="Arial"/>
          <w:b w:val="false"/>
          <w:bCs w:val="false"/>
          <w:color w:val="404040"/>
          <w:sz w:val="20"/>
          <w:szCs w:val="20"/>
        </w:rPr>
        <w:t xml:space="preserve">nro_col_importe_impuesto: Columna del TXT (15–24) donde va el importe calculado.</w:t>
      </w:r>
    </w:p>
    <w:p>
      <w:pPr>
        <w:pStyle w:val="ListParagraph"/>
        <w:numPr>
          <w:ilvl w:val="0"/>
          <w:numId w:val="2"/>
        </w:numPr>
        <w:spacing w:before="60" w:after="60"/>
      </w:pPr>
      <w:r>
        <w:rPr>
          <w:rFonts w:ascii="Arial" w:cs="Arial" w:eastAsia="Arial" w:hAnsi="Arial"/>
          <w:b w:val="false"/>
          <w:bCs w:val="false"/>
          <w:color w:val="404040"/>
          <w:sz w:val="20"/>
          <w:szCs w:val="20"/>
        </w:rPr>
        <w:t xml:space="preserve">toma_para_calculo: Qué valor de la línea se usa (base, impuesto, o total).</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CLAVE: Un mismo impuesto puede tener DOS filas en el detalle. Para DG: una fila con nro_col=15 y toma_para_calculo="base" (para la base imponible) y otra con nro_col=16 y toma_para_calculo="impuesto" (para el IGV). El loop NO hace break al encontrar el primer match.</w:t>
            </w:r>
          </w:p>
        </w:tc>
      </w:tr>
    </w:tbl>
    <w:p>
      <w:pPr>
        <w:spacing w:before="0" w:after="0"/>
      </w:pPr>
    </w:p>
    <w:p>
      <w:pPr>
        <w:pStyle w:val="Heading2"/>
        <w:spacing w:before="280" w:after="100"/>
      </w:pPr>
      <w:r>
        <w:rPr>
          <w:rFonts w:ascii="Arial" w:cs="Arial" w:eastAsia="Arial" w:hAnsi="Arial"/>
          <w:b/>
          <w:bCs/>
          <w:color w:val="2E75B6"/>
          <w:sz w:val="26"/>
          <w:szCs w:val="26"/>
        </w:rPr>
        <w:t xml:space="preserve">4.2. Tabla de configuración del detalle (impuesto_afect_ids)</w:t>
      </w:r>
    </w:p>
    <w:p>
      <w:pPr>
        <w:spacing w:before="80" w:after="80"/>
        <w:jc w:val="left"/>
      </w:pPr>
      <w:r>
        <w:rPr>
          <w:rFonts w:ascii="Arial" w:cs="Arial" w:eastAsia="Arial" w:hAnsi="Arial"/>
          <w:color w:val="404040"/>
          <w:sz w:val="20"/>
          <w:szCs w:val="20"/>
        </w:rPr>
        <w:t xml:space="preserve">Esta es la configuración precargada por el hook de instalación para los tipos de afectación más comunes: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500"/>
        <w:gridCol w:w="186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Afectación</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impuesto_id (tax)</w:t>
            </w:r>
          </w:p>
        </w:tc>
        <w:tc>
          <w:tcPr>
            <w:tcW w:type="dxa" w:w="1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nro_col_importe_impuesto</w:t>
            </w:r>
          </w:p>
        </w:tc>
        <w:tc>
          <w:tcPr>
            <w:tcW w:type="dxa" w:w="1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toma_para_calculo</w:t>
            </w:r>
          </w:p>
        </w:tc>
        <w:tc>
          <w:tcPr>
            <w:tcW w:type="dxa" w:w="18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Fórmula resultante</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10 - DG gravada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18% compras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15</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base</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json["nro_15"] += price_subtotal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10 - DG gravada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18% compras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16</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impuesto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json["nro_16"] += price_total − price_subtotal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11 - DM mixta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18% compras</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17</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base</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json["nro_17"] += price_subtotal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11 - DM mixta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18% compras</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18</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impuesto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json["nro_18"] += price_total − price_subtotal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20 - Exonerada</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EXO (9997)</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base</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json["nro_21"] += price_subtotal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21 - Inafecta</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INA (9998)</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21</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base</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json["nro_21"] += price_subtotal</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19 - ISC</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ISC (2000)</w:t>
            </w:r>
          </w:p>
        </w:tc>
        <w:tc>
          <w:tcPr>
            <w:tcW w:type="dxa" w:w="1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22</w:t>
            </w:r>
          </w:p>
        </w:tc>
        <w:tc>
          <w:tcPr>
            <w:tcW w:type="dxa" w:w="15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impuesto</w:t>
            </w:r>
          </w:p>
        </w:tc>
        <w:tc>
          <w:tcPr>
            <w:tcW w:type="dxa" w:w="18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json["nro_22"] += price_total − price_subtotal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19 - ICBPER</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ICBPER (7152)</w:t>
            </w:r>
          </w:p>
        </w:tc>
        <w:tc>
          <w:tcPr>
            <w:tcW w:type="dxa" w:w="1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23</w:t>
            </w:r>
          </w:p>
        </w:tc>
        <w:tc>
          <w:tcPr>
            <w:tcW w:type="dxa" w:w="1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val="false"/>
                <w:bCs w:val="false"/>
                <w:i w:val="false"/>
                <w:iCs w:val="false"/>
                <w:color w:val="404040"/>
                <w:sz w:val="18"/>
                <w:szCs w:val="18"/>
              </w:rPr>
              <w:t xml:space="preserve">impuesto</w:t>
            </w:r>
          </w:p>
        </w:tc>
        <w:tc>
          <w:tcPr>
            <w:tcW w:type="dxa" w:w="18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json["nro_23"] += price_total − price_subtotal</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5. Flujo del cálculo: obtener_montos_libro_compras()</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La función central del sistema es </w:t>
      </w:r>
      <w:r>
        <w:rPr>
          <w:rFonts w:ascii="Arial" w:cs="Arial" w:eastAsia="Arial" w:hAnsi="Arial"/>
          <w:b/>
          <w:bCs/>
          <w:i/>
          <w:iCs/>
          <w:color w:val="404040"/>
          <w:sz w:val="20"/>
          <w:szCs w:val="20"/>
        </w:rPr>
        <w:t xml:space="preserve">AccountMove.obtener_montos_libro_compras()</w:t>
      </w:r>
      <w:r>
        <w:rPr>
          <w:rFonts w:ascii="Arial" w:cs="Arial" w:eastAsia="Arial" w:hAnsi="Arial"/>
          <w:color w:val="404040"/>
          <w:sz w:val="20"/>
          <w:szCs w:val="20"/>
        </w:rPr>
        <w:t xml:space="preserve">. Se ejecuta al generar el TXT del RCE y devuelve un dict con las claves nro_15 a nro_25. El siguiente diagrama detalla cada paso del algoritmo: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380"/>
        <w:gridCol w:w="2880"/>
        <w:gridCol w:w="2500"/>
      </w:tblGrid>
      <w:tr>
        <w:trPr>
          <w:tblHeader/>
        </w:trPr>
        <w:tc>
          <w:tcPr>
            <w:tcW w:type="dxa" w:w="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center"/>
            </w:pPr>
            <w:r>
              <w:rPr>
                <w:rFonts w:ascii="Arial" w:cs="Arial" w:eastAsia="Arial" w:hAnsi="Arial"/>
                <w:b/>
                <w:bCs/>
                <w:i w:val="false"/>
                <w:iCs w:val="false"/>
                <w:color w:val="FFFFFF"/>
                <w:sz w:val="18"/>
                <w:szCs w:val="18"/>
              </w:rPr>
              <w:t xml:space="preserve">Paso</w:t>
            </w:r>
          </w:p>
        </w:tc>
        <w:tc>
          <w:tcPr>
            <w:tcW w:type="dxa" w:w="33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Acción</w:t>
            </w:r>
          </w:p>
        </w:tc>
        <w:tc>
          <w:tcPr>
            <w:tcW w:type="dxa" w:w="28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Condición</w:t>
            </w:r>
          </w:p>
        </w:tc>
        <w:tc>
          <w:tcPr>
            <w:tcW w:type="dxa" w:w="25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Resultado</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1</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Iterar invoice_line_ids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Cada línea de factura (producto / servicio)</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Obtiene line.tipo_afectacion_compra y line.tax_ids</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2</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Para cada impuesto en tax_ids</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Puede haber ≥1 impuesto por línea (IGV + ISC)</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Inicializa ingreso_imp_base = False</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3</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Buscar en impuesto_afect_ids</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imp_afect.impuesto_id == impuesto.id</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Si hay match → calcula valor_corresponde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4a</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"base"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Caso más común (IGV col. 15/17/19, EXO/INA col. 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line.price_subtotal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4b</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"impuesto"</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IGV col. 16/18/20, ISC col. 22, ICBPER col. 23</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price_total − price_subtotal</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4c</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toma_para_calculo = "total"</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Sin IGV: exoneradas, inafectas sin impuesto (col. 21)</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valor_corresponde = line.price_total</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5</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Acumular json[clave]</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clave = "nro_" + nro_col_importe_impuesto</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json["nro_15"] += valor_corresponde</w:t>
            </w:r>
          </w:p>
        </w:tc>
      </w:tr>
      <w:tr>
        <w:tc>
          <w:tcPr>
            <w:tcW w:type="dxa" w:w="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6</w:t>
            </w:r>
          </w:p>
        </w:tc>
        <w:tc>
          <w:tcPr>
            <w:tcW w:type="dxa" w:w="33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ingreso_imp_base = True</w:t>
            </w:r>
          </w:p>
        </w:tc>
        <w:tc>
          <w:tcPr>
            <w:tcW w:type="dxa" w:w="28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El impuesto fue mapeado en la afectación</w:t>
            </w:r>
          </w:p>
        </w:tc>
        <w:tc>
          <w:tcPr>
            <w:tcW w:type="dxa" w:w="25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No se suma nada a nro_24</w:t>
            </w:r>
          </w:p>
        </w:tc>
      </w:tr>
      <w:tr>
        <w:tc>
          <w:tcPr>
            <w:tcW w:type="dxa" w:w="6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center"/>
            </w:pPr>
            <w:r>
              <w:rPr>
                <w:rFonts w:ascii="Arial" w:cs="Arial" w:eastAsia="Arial" w:hAnsi="Arial"/>
                <w:b/>
                <w:bCs/>
                <w:i w:val="false"/>
                <w:iCs w:val="false"/>
                <w:color w:val="404040"/>
                <w:sz w:val="18"/>
                <w:szCs w:val="18"/>
              </w:rPr>
              <w:t xml:space="preserve">7</w:t>
            </w:r>
          </w:p>
        </w:tc>
        <w:tc>
          <w:tcPr>
            <w:tcW w:type="dxa" w:w="33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ingreso_imp_base sigue False</w:t>
            </w:r>
          </w:p>
        </w:tc>
        <w:tc>
          <w:tcPr>
            <w:tcW w:type="dxa" w:w="288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Impuesto sin afectación configurada</w:t>
            </w:r>
          </w:p>
        </w:tc>
        <w:tc>
          <w:tcPr>
            <w:tcW w:type="dxa" w:w="2500"/>
            <w:tcBorders>
              <w:top w:val="single" w:color="CCCCCC" w:sz="1"/>
              <w:left w:val="single" w:color="CCCCCC" w:sz="1"/>
              <w:bottom w:val="single" w:color="CCCCCC" w:sz="1"/>
              <w:right w:val="single" w:color="CCCCCC" w:sz="1"/>
            </w:tcBorders>
            <w:shd w:fill="EBF3FB"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monto va a total_otros_impuestos → nro_24</w:t>
            </w:r>
          </w:p>
        </w:tc>
      </w:tr>
    </w:tbl>
    <w:p>
      <w:pPr>
        <w:spacing w:before="0" w:after="0"/>
      </w:pPr>
    </w:p>
    <w:p>
      <w:pPr>
        <w:pStyle w:val="Heading2"/>
        <w:spacing w:before="280" w:after="100"/>
      </w:pPr>
      <w:r>
        <w:rPr>
          <w:rFonts w:ascii="Arial" w:cs="Arial" w:eastAsia="Arial" w:hAnsi="Arial"/>
          <w:b/>
          <w:bCs/>
          <w:color w:val="2E75B6"/>
          <w:sz w:val="26"/>
          <w:szCs w:val="26"/>
        </w:rPr>
        <w:t xml:space="preserve">5.1. Código anotado del loop principal</w:t>
      </w:r>
    </w:p>
    <w:p>
      <w:pPr>
        <w:spacing w:before="80" w:after="80"/>
        <w:jc w:val="left"/>
      </w:pPr>
      <w:r>
        <w:rPr>
          <w:rFonts w:ascii="Arial" w:cs="Arial" w:eastAsia="Arial" w:hAnsi="Arial"/>
          <w:color w:val="404040"/>
          <w:sz w:val="20"/>
          <w:szCs w:val="20"/>
        </w:rPr>
        <w:t xml:space="preserve">El fragmento central de la función, con anotaciones sobre cada decisión: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6E4F0" w:sz="1"/>
              <w:left w:val="single" w:color="D6E4F0" w:sz="1"/>
              <w:bottom w:val="single" w:color="D6E4F0" w:sz="1"/>
              <w:right w:val="single" w:color="D6E4F0" w:sz="1"/>
            </w:tcBorders>
            <w:shd w:fill="F8FBFF" w:val="clear"/>
            <w:tcMar>
              <w:top w:type="dxa" w:w="120"/>
              <w:left w:type="dxa" w:w="200"/>
              <w:bottom w:type="dxa" w:w="120"/>
              <w:right w:type="dxa" w:w="200"/>
            </w:tcMar>
          </w:tcPr>
          <w:p>
            <w:pPr>
              <w:spacing w:before="0" w:after="0"/>
            </w:pPr>
            <w:r>
              <w:rPr>
                <w:rFonts w:ascii="Arial" w:cs="Arial" w:eastAsia="Arial" w:hAnsi="Arial"/>
                <w:color w:val="1F4E79"/>
                <w:sz w:val="17"/>
                <w:szCs w:val="17"/>
              </w:rPr>
              <w:t xml:space="preserve">for line in self.invoice_line_ids:</w:t>
            </w:r>
          </w:p>
          <w:p>
            <w:pPr>
              <w:spacing w:before="0" w:after="0"/>
            </w:pPr>
            <w:r>
              <w:rPr>
                <w:rFonts w:ascii="Arial" w:cs="Arial" w:eastAsia="Arial" w:hAnsi="Arial"/>
                <w:color w:val="1F4E79"/>
                <w:sz w:val="17"/>
                <w:szCs w:val="17"/>
              </w:rPr>
              <w:t xml:space="preserve">    tipo_afectacion = line.tipo_afectacion_compra   # Ej: afectacion DG</w:t>
            </w:r>
          </w:p>
          <w:p>
            <w:pPr>
              <w:spacing w:before="0" w:after="0"/>
            </w:pPr>
            <w:r>
              <w:rPr>
                <w:rFonts w:ascii="Arial" w:cs="Arial" w:eastAsia="Arial" w:hAnsi="Arial"/>
                <w:color w:val="1F4E79"/>
                <w:sz w:val="17"/>
                <w:szCs w:val="17"/>
              </w:rPr>
              <w:t xml:space="preserve">    for impuesto in line.tax_ids:</w:t>
            </w:r>
          </w:p>
          <w:p>
            <w:pPr>
              <w:spacing w:before="0" w:after="0"/>
            </w:pPr>
            <w:r>
              <w:rPr>
                <w:rFonts w:ascii="Arial" w:cs="Arial" w:eastAsia="Arial" w:hAnsi="Arial"/>
                <w:color w:val="1F4E79"/>
                <w:sz w:val="17"/>
                <w:szCs w:val="17"/>
              </w:rPr>
              <w:t xml:space="preserve">        ingreso_imp_base = False</w:t>
            </w:r>
          </w:p>
          <w:p>
            <w:pPr>
              <w:spacing w:before="0" w:after="0"/>
            </w:pPr>
            <w:r>
              <w:rPr>
                <w:rFonts w:ascii="Arial" w:cs="Arial" w:eastAsia="Arial" w:hAnsi="Arial"/>
                <w:color w:val="1F4E79"/>
                <w:sz w:val="17"/>
                <w:szCs w:val="17"/>
              </w:rPr>
              <w:t xml:space="preserve">        for imp_afect in tipo_afectacion.impuesto_afect_ids:</w:t>
            </w:r>
          </w:p>
          <w:p>
            <w:pPr>
              <w:spacing w:before="0" w:after="0"/>
            </w:pPr>
            <w:r>
              <w:rPr>
                <w:rFonts w:ascii="Arial" w:cs="Arial" w:eastAsia="Arial" w:hAnsi="Arial"/>
                <w:color w:val="1F4E79"/>
                <w:sz w:val="17"/>
                <w:szCs w:val="17"/>
              </w:rPr>
              <w:t xml:space="preserve">            if imp_afect.impuesto_id.id == impuesto.id:</w:t>
            </w:r>
          </w:p>
          <w:p>
            <w:pPr>
              <w:spacing w:before="0" w:after="0"/>
            </w:pPr>
            <w:r>
              <w:rPr>
                <w:rFonts w:ascii="Arial" w:cs="Arial" w:eastAsia="Arial" w:hAnsi="Arial"/>
                <w:color w:val="1F4E79"/>
                <w:sz w:val="17"/>
                <w:szCs w:val="17"/>
              </w:rPr>
              <w:t xml:space="preserve">                if imp_afect.toma_para_calculo == base:</w:t>
            </w:r>
          </w:p>
          <w:p>
            <w:pPr>
              <w:spacing w:before="0" w:after="0"/>
            </w:pPr>
            <w:r>
              <w:rPr>
                <w:rFonts w:ascii="Arial" w:cs="Arial" w:eastAsia="Arial" w:hAnsi="Arial"/>
                <w:color w:val="1F4E79"/>
                <w:sz w:val="17"/>
                <w:szCs w:val="17"/>
              </w:rPr>
              <w:t xml:space="preserve">                    valor = line.price_subtotal</w:t>
            </w:r>
          </w:p>
          <w:p>
            <w:pPr>
              <w:spacing w:before="0" w:after="0"/>
            </w:pPr>
            <w:r>
              <w:rPr>
                <w:rFonts w:ascii="Arial" w:cs="Arial" w:eastAsia="Arial" w:hAnsi="Arial"/>
                <w:color w:val="1F4E79"/>
                <w:sz w:val="17"/>
                <w:szCs w:val="17"/>
              </w:rPr>
              <w:t xml:space="preserve">                elif imp_afect.toma_para_calculo == impuesto_calc:</w:t>
            </w:r>
          </w:p>
          <w:p>
            <w:pPr>
              <w:spacing w:before="0" w:after="0"/>
            </w:pPr>
            <w:r>
              <w:rPr>
                <w:rFonts w:ascii="Arial" w:cs="Arial" w:eastAsia="Arial" w:hAnsi="Arial"/>
                <w:color w:val="1F4E79"/>
                <w:sz w:val="17"/>
                <w:szCs w:val="17"/>
              </w:rPr>
              <w:t xml:space="preserve">                    valor = line.price_total - line.price_subtotal</w:t>
            </w:r>
          </w:p>
          <w:p>
            <w:pPr>
              <w:spacing w:before="0" w:after="0"/>
            </w:pPr>
            <w:r>
              <w:rPr>
                <w:rFonts w:ascii="Arial" w:cs="Arial" w:eastAsia="Arial" w:hAnsi="Arial"/>
                <w:color w:val="1F4E79"/>
                <w:sz w:val="17"/>
                <w:szCs w:val="17"/>
              </w:rPr>
              <w:t xml:space="preserve">                elif imp_afect.toma_para_calculo == total:</w:t>
            </w:r>
          </w:p>
          <w:p>
            <w:pPr>
              <w:spacing w:before="0" w:after="0"/>
            </w:pPr>
            <w:r>
              <w:rPr>
                <w:rFonts w:ascii="Arial" w:cs="Arial" w:eastAsia="Arial" w:hAnsi="Arial"/>
                <w:color w:val="1F4E79"/>
                <w:sz w:val="17"/>
                <w:szCs w:val="17"/>
              </w:rPr>
              <w:t xml:space="preserve">                    valor = line.price_total</w:t>
            </w:r>
          </w:p>
          <w:p>
            <w:pPr>
              <w:spacing w:before="0" w:after="0"/>
            </w:pPr>
            <w:r>
              <w:rPr>
                <w:rFonts w:ascii="Arial" w:cs="Arial" w:eastAsia="Arial" w:hAnsi="Arial"/>
                <w:color w:val="1F4E79"/>
                <w:sz w:val="17"/>
                <w:szCs w:val="17"/>
              </w:rPr>
              <w:t xml:space="preserve">                clave = nro_ + str(imp_afect.nro_col_importe_impuesto)</w:t>
            </w:r>
          </w:p>
          <w:p>
            <w:pPr>
              <w:spacing w:before="0" w:after="0"/>
            </w:pPr>
            <w:r>
              <w:rPr>
                <w:rFonts w:ascii="Arial" w:cs="Arial" w:eastAsia="Arial" w:hAnsi="Arial"/>
                <w:color w:val="1F4E79"/>
                <w:sz w:val="17"/>
                <w:szCs w:val="17"/>
              </w:rPr>
              <w:t xml:space="preserve">                json[clave] += valor</w:t>
            </w:r>
          </w:p>
          <w:p>
            <w:pPr>
              <w:spacing w:before="0" w:after="0"/>
            </w:pPr>
            <w:r>
              <w:rPr>
                <w:rFonts w:ascii="Arial" w:cs="Arial" w:eastAsia="Arial" w:hAnsi="Arial"/>
                <w:color w:val="1F4E79"/>
                <w:sz w:val="17"/>
                <w:szCs w:val="17"/>
              </w:rPr>
              <w:t xml:space="preserve">                ingreso_imp_base = True</w:t>
            </w:r>
          </w:p>
          <w:p>
            <w:pPr>
              <w:spacing w:before="0" w:after="0"/>
            </w:pPr>
            <w:r>
              <w:rPr>
                <w:rFonts w:ascii="Arial" w:cs="Arial" w:eastAsia="Arial" w:hAnsi="Arial"/>
                <w:color w:val="1F4E79"/>
                <w:sz w:val="17"/>
                <w:szCs w:val="17"/>
              </w:rPr>
              <w:t xml:space="preserve">        if not ingreso_imp_base:</w:t>
            </w:r>
          </w:p>
          <w:p>
            <w:pPr>
              <w:spacing w:before="0" w:after="0"/>
            </w:pPr>
            <w:r>
              <w:rPr>
                <w:rFonts w:ascii="Arial" w:cs="Arial" w:eastAsia="Arial" w:hAnsi="Arial"/>
                <w:color w:val="1F4E79"/>
                <w:sz w:val="17"/>
                <w:szCs w:val="17"/>
              </w:rPr>
              <w:t xml:space="preserve">            json[nro_24] += price_total - price_subtotal</w:t>
            </w:r>
          </w:p>
        </w:tc>
      </w:tr>
    </w:tbl>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El loop NO hace break después del primer match. Esto es intencional: permite que un mismo impuesto llene dos columnas (ej. col. 15 con la base Y col. 16 con el IGV) si hay dos filas en impuesto_afect_ids para ese tax.</w:t>
            </w:r>
          </w:p>
        </w:tc>
      </w:tr>
    </w:tbl>
    <w:p>
      <w:pPr>
        <w:spacing w:before="0" w:after="0"/>
      </w:pPr>
    </w:p>
    <w:p>
      <w:pPr>
        <w:pStyle w:val="Heading2"/>
        <w:spacing w:before="280" w:after="100"/>
      </w:pPr>
      <w:r>
        <w:rPr>
          <w:rFonts w:ascii="Arial" w:cs="Arial" w:eastAsia="Arial" w:hAnsi="Arial"/>
          <w:b/>
          <w:bCs/>
          <w:color w:val="2E75B6"/>
          <w:sz w:val="26"/>
          <w:szCs w:val="26"/>
        </w:rPr>
        <w:t xml:space="preserve">5.2. Comportamiento para Notas de Crédito (código 07)</w:t>
      </w:r>
    </w:p>
    <w:p>
      <w:pPr>
        <w:spacing w:before="80" w:after="80"/>
        <w:jc w:val="left"/>
      </w:pPr>
      <w:r>
        <w:rPr>
          <w:rFonts w:ascii="Arial" w:cs="Arial" w:eastAsia="Arial" w:hAnsi="Arial"/>
          <w:color w:val="404040"/>
          <w:sz w:val="20"/>
          <w:szCs w:val="20"/>
        </w:rPr>
        <w:t xml:space="preserve">Las notas de crédito deben registrarse en el RCE con montos negativos en las columnas 15–24 (y 25) para reflejar la reversión de la compra. El sistema aplica la negación DESPUÉS de ejecutar el loop, sobre el dict json acumulado:</w:t>
      </w:r>
    </w:p>
    <w:p>
      <w:pPr>
        <w:pStyle w:val="ListParagraph"/>
        <w:numPr>
          <w:ilvl w:val="0"/>
          <w:numId w:val="2"/>
        </w:numPr>
        <w:spacing w:before="60" w:after="60"/>
      </w:pPr>
      <w:r>
        <w:rPr>
          <w:rFonts w:ascii="Arial" w:cs="Arial" w:eastAsia="Arial" w:hAnsi="Arial"/>
          <w:b w:val="false"/>
          <w:bCs w:val="false"/>
          <w:color w:val="404040"/>
          <w:sz w:val="20"/>
          <w:szCs w:val="20"/>
        </w:rPr>
        <w:t xml:space="preserve">El loop calcula los mismos valores absolutos que una factura normal.</w:t>
      </w:r>
    </w:p>
    <w:p>
      <w:pPr>
        <w:pStyle w:val="ListParagraph"/>
        <w:numPr>
          <w:ilvl w:val="0"/>
          <w:numId w:val="2"/>
        </w:numPr>
        <w:spacing w:before="60" w:after="60"/>
      </w:pPr>
      <w:r>
        <w:rPr>
          <w:rFonts w:ascii="Arial" w:cs="Arial" w:eastAsia="Arial" w:hAnsi="Arial"/>
          <w:b w:val="false"/>
          <w:bCs w:val="false"/>
          <w:color w:val="404040"/>
          <w:sz w:val="20"/>
          <w:szCs w:val="20"/>
        </w:rPr>
        <w:t xml:space="preserve">Al final, si pe_invoice_code == "07", se itera el dict y se niega cada clave.</w:t>
      </w:r>
    </w:p>
    <w:p>
      <w:pPr>
        <w:pStyle w:val="ListParagraph"/>
        <w:numPr>
          <w:ilvl w:val="0"/>
          <w:numId w:val="2"/>
        </w:numPr>
        <w:spacing w:before="60" w:after="60"/>
      </w:pPr>
      <w:r>
        <w:rPr>
          <w:rFonts w:ascii="Arial" w:cs="Arial" w:eastAsia="Arial" w:hAnsi="Arial"/>
          <w:b w:val="false"/>
          <w:bCs w:val="false"/>
          <w:color w:val="404040"/>
          <w:sz w:val="20"/>
          <w:szCs w:val="20"/>
        </w:rPr>
        <w:t xml:space="preserve">La columna 25 (importe total) también se niega, usando amount_total_signed que ya es negativo, multiplicado por −1 para obtener el valor negativo neto.</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1"/>
              <w:left w:val="single" w:color="9C0006" w:sz="12"/>
              <w:bottom w:val="single" w:color="9C0006" w:sz="1"/>
              <w:right w:val="single" w:color="9C0006" w:sz="1"/>
            </w:tcBorders>
            <w:shd w:fill="FFC7CE" w:val="clear"/>
            <w:tcMar>
              <w:top w:type="dxa" w:w="100"/>
              <w:left w:type="dxa" w:w="160"/>
              <w:bottom w:type="dxa" w:w="100"/>
              <w:right w:type="dxa" w:w="160"/>
            </w:tcMar>
          </w:tcPr>
          <w:p>
            <w:r>
              <w:rPr>
                <w:rFonts w:ascii="Arial" w:cs="Arial" w:eastAsia="Arial" w:hAnsi="Arial"/>
                <w:color w:val="404040"/>
                <w:sz w:val="19"/>
                <w:szCs w:val="19"/>
              </w:rPr>
              <w:t xml:space="preserve">BUG CORREGIDO: La versión anterior negaba variables locales (valor_nro_15, etc.) que siempre estaban en 0, no el dict json. El TXT salía con montos positivos para las NC.</w:t>
            </w:r>
          </w:p>
        </w:tc>
      </w:tr>
    </w:tbl>
    <w:p>
      <w:pPr>
        <w:spacing w:before="0" w:after="0"/>
      </w:pPr>
    </w:p>
    <w:p>
      <w:pPr>
        <w:pStyle w:val="Heading2"/>
        <w:spacing w:before="280" w:after="100"/>
      </w:pPr>
      <w:r>
        <w:rPr>
          <w:rFonts w:ascii="Arial" w:cs="Arial" w:eastAsia="Arial" w:hAnsi="Arial"/>
          <w:b/>
          <w:bCs/>
          <w:color w:val="2E75B6"/>
          <w:sz w:val="26"/>
          <w:szCs w:val="26"/>
        </w:rPr>
        <w:t xml:space="preserve">5.3. Comportamiento para comprobantes anulados</w:t>
      </w:r>
    </w:p>
    <w:p>
      <w:pPr>
        <w:spacing w:before="80" w:after="80"/>
        <w:jc w:val="left"/>
      </w:pPr>
      <w:r>
        <w:rPr>
          <w:rFonts w:ascii="Arial" w:cs="Arial" w:eastAsia="Arial" w:hAnsi="Arial"/>
          <w:color w:val="404040"/>
          <w:sz w:val="20"/>
          <w:szCs w:val="20"/>
        </w:rPr>
        <w:t xml:space="preserve">Los comprobantes en estado "cancel" o "annul" deben registrarse en el RCE con todas las columnas 15–25 en cero (estado comprobante = "2"):</w:t>
      </w:r>
    </w:p>
    <w:p>
      <w:pPr>
        <w:pStyle w:val="ListParagraph"/>
        <w:numPr>
          <w:ilvl w:val="0"/>
          <w:numId w:val="2"/>
        </w:numPr>
        <w:spacing w:before="60" w:after="60"/>
      </w:pPr>
      <w:r>
        <w:rPr>
          <w:rFonts w:ascii="Arial" w:cs="Arial" w:eastAsia="Arial" w:hAnsi="Arial"/>
          <w:b w:val="false"/>
          <w:bCs w:val="false"/>
          <w:color w:val="404040"/>
          <w:sz w:val="20"/>
          <w:szCs w:val="20"/>
        </w:rPr>
        <w:t xml:space="preserve">El loop igual se ejecuta y acumula valores en el dict.</w:t>
      </w:r>
    </w:p>
    <w:p>
      <w:pPr>
        <w:pStyle w:val="ListParagraph"/>
        <w:numPr>
          <w:ilvl w:val="0"/>
          <w:numId w:val="2"/>
        </w:numPr>
        <w:spacing w:before="60" w:after="60"/>
      </w:pPr>
      <w:r>
        <w:rPr>
          <w:rFonts w:ascii="Arial" w:cs="Arial" w:eastAsia="Arial" w:hAnsi="Arial"/>
          <w:b w:val="false"/>
          <w:bCs w:val="false"/>
          <w:color w:val="404040"/>
          <w:sz w:val="20"/>
          <w:szCs w:val="20"/>
        </w:rPr>
        <w:t xml:space="preserve">Al final, si estado_comprobante == "2", se zerifica todo el dict json.</w:t>
      </w:r>
    </w:p>
    <w:p>
      <w:pPr>
        <w:pStyle w:val="ListParagraph"/>
        <w:numPr>
          <w:ilvl w:val="0"/>
          <w:numId w:val="2"/>
        </w:numPr>
        <w:spacing w:before="60" w:after="60"/>
      </w:pPr>
      <w:r>
        <w:rPr>
          <w:rFonts w:ascii="Arial" w:cs="Arial" w:eastAsia="Arial" w:hAnsi="Arial"/>
          <w:b w:val="false"/>
          <w:bCs w:val="false"/>
          <w:color w:val="404040"/>
          <w:sz w:val="20"/>
          <w:szCs w:val="20"/>
        </w:rPr>
        <w:t xml:space="preserve">Esto preserva la integridad del TXT: el comprobante aparece en el registro pero sin montos.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C0006" w:sz="1"/>
              <w:left w:val="single" w:color="9C0006" w:sz="12"/>
              <w:bottom w:val="single" w:color="9C0006" w:sz="1"/>
              <w:right w:val="single" w:color="9C0006" w:sz="1"/>
            </w:tcBorders>
            <w:shd w:fill="FFC7CE" w:val="clear"/>
            <w:tcMar>
              <w:top w:type="dxa" w:w="100"/>
              <w:left w:type="dxa" w:w="160"/>
              <w:bottom w:type="dxa" w:w="100"/>
              <w:right w:type="dxa" w:w="160"/>
            </w:tcMar>
          </w:tcPr>
          <w:p>
            <w:r>
              <w:rPr>
                <w:rFonts w:ascii="Arial" w:cs="Arial" w:eastAsia="Arial" w:hAnsi="Arial"/>
                <w:color w:val="404040"/>
                <w:sz w:val="19"/>
                <w:szCs w:val="19"/>
              </w:rPr>
              <w:t xml:space="preserve">BUG CORREGIDO: La versión anterior zerificaba variables locales en 0, no el dict json. El TXT salía con los montos reales del comprobante anulado.</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6. Bugs corregidos en v17.1.0.0</w:t>
      </w:r>
    </w:p>
    <w:p>
      <w:pPr>
        <w:pBdr>
          <w:bottom w:val="single" w:color="2E75B6" w:sz="6" w:space="1"/>
        </w:pBdr>
        <w:spacing w:before="0" w:after="0"/>
      </w:pPr>
    </w:p>
    <w:p>
      <w:pPr>
        <w:spacing w:before="0" w:after="0"/>
      </w:pPr>
    </w:p>
    <w:p>
      <w:pPr>
        <w:spacing w:before="80" w:after="80"/>
        <w:jc w:val="left"/>
      </w:pPr>
      <w:r>
        <w:rPr>
          <w:rFonts w:ascii="Arial" w:cs="Arial" w:eastAsia="Arial" w:hAnsi="Arial"/>
          <w:color w:val="404040"/>
          <w:sz w:val="20"/>
          <w:szCs w:val="20"/>
        </w:rPr>
        <w:t xml:space="preserve">La siguiente tabla resume los tres bugs encontrados en obtener_montos_libro_compras() y sus correcciones:</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80"/>
        <w:gridCol w:w="4080"/>
      </w:tblGrid>
      <w:tr>
        <w:trPr>
          <w:tblHeader/>
        </w:trPr>
        <w:tc>
          <w:tcPr>
            <w:tcW w:type="dxa" w:w="1200"/>
            <w:tcBorders>
              <w:top w:val="single" w:color="CCCCCC" w:sz="1"/>
              <w:left w:val="single" w:color="CCCCCC" w:sz="1"/>
              <w:bottom w:val="single" w:color="CCCCCC" w:sz="1"/>
              <w:right w:val="single" w:color="CCCCCC" w:sz="1"/>
            </w:tcBorders>
            <w:shd w:fill="9C000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Bug</w:t>
            </w:r>
          </w:p>
        </w:tc>
        <w:tc>
          <w:tcPr>
            <w:tcW w:type="dxa" w:w="4080"/>
            <w:tcBorders>
              <w:top w:val="single" w:color="CCCCCC" w:sz="1"/>
              <w:left w:val="single" w:color="CCCCCC" w:sz="1"/>
              <w:bottom w:val="single" w:color="CCCCCC" w:sz="1"/>
              <w:right w:val="single" w:color="CCCCCC" w:sz="1"/>
            </w:tcBorders>
            <w:shd w:fill="9C000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Código original (erróneo)</w:t>
            </w:r>
          </w:p>
        </w:tc>
        <w:tc>
          <w:tcPr>
            <w:tcW w:type="dxa" w:w="408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Código corregido</w:t>
            </w:r>
          </w:p>
        </w:tc>
      </w:tr>
      <w:tr>
        <w:tc>
          <w:tcPr>
            <w:tcW w:type="dxa" w:w="120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NC (cód. 07)</w:t>
            </w:r>
          </w:p>
        </w:tc>
        <w:tc>
          <w:tcPr>
            <w:tcW w:type="dxa" w:w="408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valor_nro_15 = (valor_nro_15 * -1.00)
# valor_nro_15 siempre es 0
# el json["nro_15"] acumulado no se niega</w:t>
            </w:r>
          </w:p>
        </w:tc>
        <w:tc>
          <w:tcPr>
            <w:tcW w:type="dxa" w:w="40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for col in ('nro_15',...'nro_24'):
    json[col] = json[col] * -1.00
json["nro_25"] = importe_total * -1.00</w:t>
            </w:r>
          </w:p>
        </w:tc>
      </w:tr>
      <w:tr>
        <w:tc>
          <w:tcPr>
            <w:tcW w:type="dxa" w:w="12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Anulados (est. 2)</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valor_nro_15 = 0
# igual: variable local siempre 0
# el dict json queda con montos</w:t>
            </w:r>
          </w:p>
        </w:tc>
        <w:tc>
          <w:tcPr>
            <w:tcW w:type="dxa" w:w="40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for col in ('nro_15',...'nro_25'):
    json[col] = 0</w:t>
            </w:r>
          </w:p>
        </w:tc>
      </w:tr>
      <w:tr>
        <w:tc>
          <w:tcPr>
            <w:tcW w:type="dxa" w:w="120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ISC / ICBPER</w:t>
            </w:r>
          </w:p>
        </w:tc>
        <w:tc>
          <w:tcPr>
            <w:tcW w:type="dxa" w:w="408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json["nro_22"] = total_isc   # 0
json["nro_23"] = total_icbper # 0
# Pisa lo acumulado por el loop</w:t>
            </w:r>
          </w:p>
        </w:tc>
        <w:tc>
          <w:tcPr>
            <w:tcW w:type="dxa" w:w="40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left"/>
            </w:pPr>
            <w:r>
              <w:rPr>
                <w:rFonts w:ascii="Arial" w:cs="Arial" w:eastAsia="Arial" w:hAnsi="Arial"/>
                <w:b w:val="false"/>
                <w:bCs w:val="false"/>
                <w:i/>
                <w:iCs/>
                <w:color w:val="404040"/>
                <w:sz w:val="18"/>
                <w:szCs w:val="18"/>
              </w:rPr>
              <w:t xml:space="preserve"># Eliminadas esas 2 líneas.
# El loop via impuesto_afect_ids
# ya acumula nro_22 y nro_23.
json["nro_24"] += total_otros_impuestos</w:t>
            </w:r>
          </w:p>
        </w:tc>
      </w:tr>
    </w:tbl>
    <w:p>
      <w:pPr>
        <w:spacing w:before="0" w:after="0"/>
      </w:pPr>
    </w:p>
    <w:p>
      <w:pPr>
        <w:pStyle w:val="Heading2"/>
        <w:spacing w:before="280" w:after="100"/>
      </w:pPr>
      <w:r>
        <w:rPr>
          <w:rFonts w:ascii="Arial" w:cs="Arial" w:eastAsia="Arial" w:hAnsi="Arial"/>
          <w:b/>
          <w:bCs/>
          <w:color w:val="2E75B6"/>
          <w:sz w:val="26"/>
          <w:szCs w:val="26"/>
        </w:rPr>
        <w:t xml:space="preserve">6.1. Impacto de los bugs en el TXT enviado a SUNAT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Escenario</w:t>
            </w:r>
          </w:p>
        </w:tc>
        <w:tc>
          <w:tcPr>
            <w:tcW w:type="dxa" w:w="3480"/>
            <w:tcBorders>
              <w:top w:val="single" w:color="CCCCCC" w:sz="1"/>
              <w:left w:val="single" w:color="CCCCCC" w:sz="1"/>
              <w:bottom w:val="single" w:color="CCCCCC" w:sz="1"/>
              <w:right w:val="single" w:color="CCCCCC" w:sz="1"/>
            </w:tcBorders>
            <w:shd w:fill="9C000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Comportamiento INCORRECTO (antes)</w:t>
            </w:r>
          </w:p>
        </w:tc>
        <w:tc>
          <w:tcPr>
            <w:tcW w:type="dxa" w:w="3480"/>
            <w:tcBorders>
              <w:top w:val="single" w:color="CCCCCC" w:sz="1"/>
              <w:left w:val="single" w:color="CCCCCC" w:sz="1"/>
              <w:bottom w:val="single" w:color="CCCCCC" w:sz="1"/>
              <w:right w:val="single" w:color="CCCCCC" w:sz="1"/>
            </w:tcBorders>
            <w:shd w:fill="375623"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Comportamiento CORRECTO (ahora)</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Nota de Crédito con IGV</w:t>
            </w:r>
          </w:p>
        </w:tc>
        <w:tc>
          <w:tcPr>
            <w:tcW w:type="dxa" w:w="348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 y 16 con valores positivos → SUNAT recibe base e IGV como si fuera una compra nueva</w:t>
            </w:r>
          </w:p>
        </w:tc>
        <w:tc>
          <w:tcPr>
            <w:tcW w:type="dxa" w:w="34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 y 16 con valores negativos → reversión correcta de la compra original</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Comprobante anulado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15–25 con los montos reales → SUNAT registra la compra como vigente</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15–25 en cero → comprobante en estado 2, sin efecto en CF</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Compra con ISC</w:t>
            </w:r>
          </w:p>
        </w:tc>
        <w:tc>
          <w:tcPr>
            <w:tcW w:type="dxa" w:w="3480"/>
            <w:tcBorders>
              <w:top w:val="single" w:color="CCCCCC" w:sz="1"/>
              <w:left w:val="single" w:color="CCCCCC" w:sz="1"/>
              <w:bottom w:val="single" w:color="CCCCCC" w:sz="1"/>
              <w:right w:val="single" w:color="CCCCCC" w:sz="1"/>
            </w:tcBorders>
            <w:shd w:fill="FFC7CE"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 22 siempre en 0.00 → ISC no aparece en el TXT</w:t>
            </w:r>
          </w:p>
        </w:tc>
        <w:tc>
          <w:tcPr>
            <w:tcW w:type="dxa" w:w="3480"/>
            <w:tcBorders>
              <w:top w:val="single" w:color="CCCCCC" w:sz="1"/>
              <w:left w:val="single" w:color="CCCCCC" w:sz="1"/>
              <w:bottom w:val="single" w:color="CCCCCC" w:sz="1"/>
              <w:right w:val="single" w:color="CCCCCC" w:sz="1"/>
            </w:tcBorders>
            <w:shd w:fill="E2EFDA"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 22 con el monto del ISC correctamente calculado por el loop</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Compra con ICBPER (bolsas)</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 23 siempre en 0.00 → ICBPER no reportado</w:t>
            </w:r>
          </w:p>
        </w:tc>
        <w:tc>
          <w:tcPr>
            <w:tcW w:type="dxa" w:w="34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 23 con el monto del ICBPER (S/ 0.50/bolsa)</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7. Configuración y mantenimiento</w:t>
      </w:r>
    </w:p>
    <w:p>
      <w:pPr>
        <w:pBdr>
          <w:bottom w:val="single" w:color="2E75B6" w:sz="6" w:space="1"/>
        </w:pBdr>
        <w:spacing w:before="0" w:after="0"/>
      </w:pPr>
    </w:p>
    <w:p>
      <w:pPr>
        <w:spacing w:before="0" w:after="0"/>
      </w:pPr>
    </w:p>
    <w:p>
      <w:pPr>
        <w:pStyle w:val="Heading2"/>
        <w:spacing w:before="280" w:after="100"/>
      </w:pPr>
      <w:r>
        <w:rPr>
          <w:rFonts w:ascii="Arial" w:cs="Arial" w:eastAsia="Arial" w:hAnsi="Arial"/>
          <w:b/>
          <w:bCs/>
          <w:color w:val="2E75B6"/>
          <w:sz w:val="26"/>
          <w:szCs w:val="26"/>
        </w:rPr>
        <w:t xml:space="preserve">7.1. Instalación y mapeo automático de impuestos</w:t>
      </w:r>
    </w:p>
    <w:p>
      <w:pPr>
        <w:spacing w:before="80" w:after="80"/>
        <w:jc w:val="left"/>
      </w:pPr>
      <w:r>
        <w:rPr>
          <w:rFonts w:ascii="Arial" w:cs="Arial" w:eastAsia="Arial" w:hAnsi="Arial"/>
          <w:color w:val="404040"/>
          <w:sz w:val="20"/>
          <w:szCs w:val="20"/>
        </w:rPr>
        <w:t xml:space="preserve">Al instalar solse_pe_purchase, el post_init_hook ejecuta automáticamente _mapear_impuestos(env). Esta función:</w:t>
      </w:r>
    </w:p>
    <w:p>
      <w:pPr>
        <w:pStyle w:val="ListParagraph"/>
        <w:numPr>
          <w:ilvl w:val="0"/>
          <w:numId w:val="3"/>
        </w:numPr>
        <w:spacing w:before="60" w:after="60"/>
      </w:pPr>
      <w:r>
        <w:rPr>
          <w:rFonts w:ascii="Arial" w:cs="Arial" w:eastAsia="Arial" w:hAnsi="Arial"/>
          <w:color w:val="404040"/>
          <w:sz w:val="20"/>
          <w:szCs w:val="20"/>
        </w:rPr>
        <w:t xml:space="preserve">Crea los 14 registros de afectación (cabecera) con noupdate=1 desde el XML de datos.</w:t>
      </w:r>
    </w:p>
    <w:p>
      <w:pPr>
        <w:pStyle w:val="ListParagraph"/>
        <w:numPr>
          <w:ilvl w:val="0"/>
          <w:numId w:val="3"/>
        </w:numPr>
        <w:spacing w:before="60" w:after="60"/>
      </w:pPr>
      <w:r>
        <w:rPr>
          <w:rFonts w:ascii="Arial" w:cs="Arial" w:eastAsia="Arial" w:hAnsi="Arial"/>
          <w:color w:val="404040"/>
          <w:sz w:val="20"/>
          <w:szCs w:val="20"/>
        </w:rPr>
        <w:t xml:space="preserve">Busca todos los account.tax de compra por l10n_pe_edi_tax_code (1000=IGV, 9997=EXO, 9998=INA, etc.).</w:t>
      </w:r>
    </w:p>
    <w:p>
      <w:pPr>
        <w:pStyle w:val="ListParagraph"/>
        <w:numPr>
          <w:ilvl w:val="0"/>
          <w:numId w:val="3"/>
        </w:numPr>
        <w:spacing w:before="60" w:after="60"/>
      </w:pPr>
      <w:r>
        <w:rPr>
          <w:rFonts w:ascii="Arial" w:cs="Arial" w:eastAsia="Arial" w:hAnsi="Arial"/>
          <w:color w:val="404040"/>
          <w:sz w:val="20"/>
          <w:szCs w:val="20"/>
        </w:rPr>
        <w:t xml:space="preserve">Crea las filas de detalle (impuesto_afect_ids) con la columna y tipo de cálculo correcto.</w:t>
      </w:r>
    </w:p>
    <w:p>
      <w:pPr>
        <w:pStyle w:val="ListParagraph"/>
        <w:numPr>
          <w:ilvl w:val="0"/>
          <w:numId w:val="3"/>
        </w:numPr>
        <w:spacing w:before="60" w:after="60"/>
      </w:pPr>
      <w:r>
        <w:rPr>
          <w:rFonts w:ascii="Arial" w:cs="Arial" w:eastAsia="Arial" w:hAnsi="Arial"/>
          <w:color w:val="404040"/>
          <w:sz w:val="20"/>
          <w:szCs w:val="20"/>
        </w:rPr>
        <w:t xml:space="preserve">Asigna impuesto_defecto en cada afectación usando la primera fila del detalle.</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D6608" w:sz="1"/>
              <w:left w:val="single" w:color="7D6608" w:sz="12"/>
              <w:bottom w:val="single" w:color="7D6608" w:sz="1"/>
              <w:right w:val="single" w:color="7D6608" w:sz="1"/>
            </w:tcBorders>
            <w:shd w:fill="FFF2CC" w:val="clear"/>
            <w:tcMar>
              <w:top w:type="dxa" w:w="100"/>
              <w:left w:type="dxa" w:w="160"/>
              <w:bottom w:type="dxa" w:w="100"/>
              <w:right w:type="dxa" w:w="160"/>
            </w:tcMar>
          </w:tcPr>
          <w:p>
            <w:r>
              <w:rPr>
                <w:rFonts w:ascii="Arial" w:cs="Arial" w:eastAsia="Arial" w:hAnsi="Arial"/>
                <w:color w:val="404040"/>
                <w:sz w:val="19"/>
                <w:szCs w:val="19"/>
              </w:rPr>
              <w:t xml:space="preserve">Si el módulo se instaló ANTES de configurar el plan contable Perú (l10n_pe), los impuestos aún no existen y las filas de detalle quedarán vacías. Ejecute el wizard "Mapear Impuestos" desde Facturación → Afectación compra → Mapear Impuestos después de instalar el plan contable.</w:t>
            </w:r>
          </w:p>
        </w:tc>
      </w:tr>
    </w:tbl>
    <w:p>
      <w:pPr>
        <w:spacing w:before="0" w:after="0"/>
      </w:pPr>
    </w:p>
    <w:p>
      <w:pPr>
        <w:pStyle w:val="Heading2"/>
        <w:spacing w:before="280" w:after="100"/>
      </w:pPr>
      <w:r>
        <w:rPr>
          <w:rFonts w:ascii="Arial" w:cs="Arial" w:eastAsia="Arial" w:hAnsi="Arial"/>
          <w:b/>
          <w:bCs/>
          <w:color w:val="2E75B6"/>
          <w:sz w:val="26"/>
          <w:szCs w:val="26"/>
        </w:rPr>
        <w:t xml:space="preserve">7.2. Autoasignación en la línea de factura</w:t>
      </w:r>
    </w:p>
    <w:p>
      <w:pPr>
        <w:spacing w:before="80" w:after="80"/>
        <w:jc w:val="left"/>
      </w:pPr>
      <w:r>
        <w:rPr>
          <w:rFonts w:ascii="Arial" w:cs="Arial" w:eastAsia="Arial" w:hAnsi="Arial"/>
          <w:color w:val="404040"/>
          <w:sz w:val="20"/>
          <w:szCs w:val="20"/>
        </w:rPr>
        <w:t xml:space="preserve">El módulo implementa tres onchange en account.move.line para asignar automáticamente el tipo de afectación:</w:t>
      </w:r>
    </w:p>
    <w:p>
      <w:pPr>
        <w:pStyle w:val="ListParagraph"/>
        <w:numPr>
          <w:ilvl w:val="0"/>
          <w:numId w:val="2"/>
        </w:numPr>
        <w:spacing w:before="60" w:after="60"/>
      </w:pPr>
      <w:r>
        <w:rPr>
          <w:rFonts w:ascii="Arial" w:cs="Arial" w:eastAsia="Arial" w:hAnsi="Arial"/>
          <w:b w:val="false"/>
          <w:bCs w:val="false"/>
          <w:color w:val="404040"/>
          <w:sz w:val="20"/>
          <w:szCs w:val="20"/>
        </w:rPr>
        <w:t xml:space="preserve">_onchange_impuesto_compra (tax_ids): Al cambiar el impuesto, busca qué afectación lo contiene y la asigna.</w:t>
      </w:r>
    </w:p>
    <w:p>
      <w:pPr>
        <w:pStyle w:val="ListParagraph"/>
        <w:numPr>
          <w:ilvl w:val="0"/>
          <w:numId w:val="2"/>
        </w:numPr>
        <w:spacing w:before="60" w:after="60"/>
      </w:pPr>
      <w:r>
        <w:rPr>
          <w:rFonts w:ascii="Arial" w:cs="Arial" w:eastAsia="Arial" w:hAnsi="Arial"/>
          <w:b w:val="false"/>
          <w:bCs w:val="false"/>
          <w:color w:val="404040"/>
          <w:sz w:val="20"/>
          <w:szCs w:val="20"/>
        </w:rPr>
        <w:t xml:space="preserve">_onchange_purchase_product_id (product_id): Al cambiar el producto, idem.</w:t>
      </w:r>
    </w:p>
    <w:p>
      <w:pPr>
        <w:pStyle w:val="ListParagraph"/>
        <w:numPr>
          <w:ilvl w:val="0"/>
          <w:numId w:val="2"/>
        </w:numPr>
        <w:spacing w:before="60" w:after="60"/>
      </w:pPr>
      <w:r>
        <w:rPr>
          <w:rFonts w:ascii="Arial" w:cs="Arial" w:eastAsia="Arial" w:hAnsi="Arial"/>
          <w:b w:val="false"/>
          <w:bCs w:val="false"/>
          <w:color w:val="404040"/>
          <w:sz w:val="20"/>
          <w:szCs w:val="20"/>
        </w:rPr>
        <w:t xml:space="preserve">onchange_tipo_afectacion_compra: Al cambiar la afectación, si el impuesto actual no está en la nueva afectación, lo reemplaza por el impuesto_defecto de la nueva afectación.</w:t>
      </w: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2"/>
              <w:bottom w:val="single" w:color="2E75B6" w:sz="1"/>
              <w:right w:val="single" w:color="2E75B6" w:sz="1"/>
            </w:tcBorders>
            <w:shd w:fill="EBF3FB" w:val="clear"/>
            <w:tcMar>
              <w:top w:type="dxa" w:w="100"/>
              <w:left w:type="dxa" w:w="160"/>
              <w:bottom w:type="dxa" w:w="100"/>
              <w:right w:type="dxa" w:w="160"/>
            </w:tcMar>
          </w:tcPr>
          <w:p>
            <w:r>
              <w:rPr>
                <w:rFonts w:ascii="Arial" w:cs="Arial" w:eastAsia="Arial" w:hAnsi="Arial"/>
                <w:color w:val="404040"/>
                <w:sz w:val="19"/>
                <w:szCs w:val="19"/>
              </w:rPr>
              <w:t xml:space="preserve">La autoasignación funciona de atrás hacia adelante: impuesto → afectación. Si un usuario cambia primero la afectación y luego el impuesto, el segundo onchange puede sobreescribir la afectación elegida. En ese caso, el usuario debe volver a seleccionar la afectación manualmente.</w:t>
            </w:r>
          </w:p>
        </w:tc>
      </w:tr>
    </w:tbl>
    <w:p>
      <w:pPr>
        <w:spacing w:before="0" w:after="0"/>
      </w:pPr>
    </w:p>
    <w:p>
      <w:pPr>
        <w:pStyle w:val="Heading2"/>
        <w:spacing w:before="280" w:after="100"/>
      </w:pPr>
      <w:r>
        <w:rPr>
          <w:rFonts w:ascii="Arial" w:cs="Arial" w:eastAsia="Arial" w:hAnsi="Arial"/>
          <w:b/>
          <w:bCs/>
          <w:color w:val="2E75B6"/>
          <w:sz w:val="26"/>
          <w:szCs w:val="26"/>
        </w:rPr>
        <w:t xml:space="preserve">7.3. Casos especiales que requieren intervención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Caso</w:t>
            </w:r>
          </w:p>
        </w:tc>
        <w:tc>
          <w:tcPr>
            <w:tcW w:type="dxa" w:w="576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Acción requerida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Empresa con operaciones MIXTAS (DM)</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contador debe seleccionar manualmente la afectación "11 - DM" en las líneas de facturas que van a la prorrata. La autoasignación no puede inferir el destino económico de la compra.</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Adquisiciones para exportación (DE)</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Seleccionar manualmente afectación "14 - DE" o "17 - Exp. D.Leg. 1126" según corresponda.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Empresa en zona de Amazonía</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Crear una afectación "16 - Amazonía" mapeada al IGV de Amazonía (tasa diferenciada). No incluida en el mapeo automático.</w:t>
            </w:r>
          </w:p>
        </w:tc>
      </w:tr>
      <w:tr>
        <w:tc>
          <w:tcPr>
            <w:tcW w:type="dxa" w:w="36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Liquidación de compra (persona sin RUC)</w:t>
            </w:r>
          </w:p>
        </w:tc>
        <w:tc>
          <w:tcPr>
            <w:tcW w:type="dxa" w:w="576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Afectación "23 - Liq. de compra". No tiene IGV → col. 21. Verificar que el tipo de documento sea "04 - Liquidación de compra".</w:t>
            </w:r>
          </w:p>
        </w:tc>
      </w:tr>
      <w:tr>
        <w:tc>
          <w:tcPr>
            <w:tcW w:type="dxa" w:w="36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bCs/>
                <w:i w:val="false"/>
                <w:iCs w:val="false"/>
                <w:color w:val="404040"/>
                <w:sz w:val="18"/>
                <w:szCs w:val="18"/>
              </w:rPr>
              <w:t xml:space="preserve">Retención del IGV</w:t>
            </w:r>
          </w:p>
        </w:tc>
        <w:tc>
          <w:tcPr>
            <w:tcW w:type="dxa" w:w="576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Afectación "22 - Retención" (mismas cols. 15/16 que DG). La retención en sí se registra en otros campos del RCE (cols. 35/36), no en 15–24.</w:t>
            </w:r>
          </w:p>
        </w:tc>
      </w:tr>
    </w:tbl>
    <w:p>
      <w:pPr>
        <w:spacing w:before="0" w:after="0"/>
      </w:pPr>
    </w:p>
    <w:p>
      <w:r>
        <w:br w:type="page"/>
      </w:r>
    </w:p>
    <w:p>
      <w:pPr>
        <w:pStyle w:val="Heading1"/>
        <w:spacing w:before="360" w:after="120"/>
      </w:pPr>
      <w:r>
        <w:rPr>
          <w:rFonts w:ascii="Arial" w:cs="Arial" w:eastAsia="Arial" w:hAnsi="Arial"/>
          <w:b/>
          <w:bCs/>
          <w:color w:val="1F4E79"/>
          <w:sz w:val="32"/>
          <w:szCs w:val="32"/>
        </w:rPr>
        <w:t xml:space="preserve">8. Errores frecuentes y diagnóstico</w:t>
      </w:r>
    </w:p>
    <w:p>
      <w:pPr>
        <w:pBdr>
          <w:bottom w:val="single" w:color="2E75B6" w:sz="6" w:space="1"/>
        </w:pBdr>
        <w:spacing w:before="0" w:after="0"/>
      </w:pPr>
    </w:p>
    <w:p>
      <w:pPr>
        <w:spacing w:before="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Síntoma en el TXT</w:t>
            </w:r>
          </w:p>
        </w:tc>
        <w:tc>
          <w:tcPr>
            <w:tcW w:type="dxa" w:w="32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Causa probable</w:t>
            </w:r>
          </w:p>
        </w:tc>
        <w:tc>
          <w:tcPr>
            <w:tcW w:type="dxa" w:w="3280"/>
            <w:tcBorders>
              <w:top w:val="single" w:color="2E75B6" w:sz="1"/>
              <w:left w:val="single" w:color="2E75B6" w:sz="1"/>
              <w:bottom w:val="single" w:color="2E75B6" w:sz="1"/>
              <w:right w:val="single" w:color="2E75B6" w:sz="1"/>
            </w:tcBorders>
            <w:shd w:fill="2E75B6" w:val="clear"/>
            <w:tcMar>
              <w:top w:type="dxa" w:w="100"/>
              <w:left w:type="dxa" w:w="120"/>
              <w:bottom w:type="dxa" w:w="100"/>
              <w:right w:type="dxa" w:w="120"/>
            </w:tcMar>
            <w:vAlign w:val="center"/>
          </w:tcPr>
          <w:p>
            <w:pPr>
              <w:jc w:val="left"/>
            </w:pPr>
            <w:r>
              <w:rPr>
                <w:rFonts w:ascii="Arial" w:cs="Arial" w:eastAsia="Arial" w:hAnsi="Arial"/>
                <w:b/>
                <w:bCs/>
                <w:i w:val="false"/>
                <w:iCs w:val="false"/>
                <w:color w:val="FFFFFF"/>
                <w:sz w:val="18"/>
                <w:szCs w:val="18"/>
              </w:rPr>
              <w:t xml:space="preserve">Solución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Todo va a col. 24 (nro_24 tiene el total de la factura)</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Línea sin tipo_afectacion_compra, o la afectación no tiene impuesto_afect_ids configurado</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Verificar que la afectación tenga el impuesto mapeado. Ejecutar wizard "Mapear Impuestos".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15/16 en 0.00 aunque sea compra gravada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El tax_ids[0] de la línea no coincide con ningún impuesto_id en impuesto_afect_ids</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Abrir la afectación DG y verificar que el IGV 18% aparece en el detalle. Si no, ejecutar el mapeo.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NC con montos positivos (antes del fix)</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Bug: negación sobre variables locales. Corregido en v17.1.0.0.</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Actualizar el módulo a la versión con el fix aplicado.</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Comprobante anulado con montos (antes del fix)</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Bug: zerificación sobre variables locales. Corregido en v17.1.0.0.</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Actualizar el módulo a la versión con el fix aplicado.</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 22 (ISC) siempre en 0.00 (antes del fix)</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Bug: overwrite con total_isc siempre 0. Corregido en v17.1.0.0.</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Actualizar + configurar afectación "19 - ISC" con tax ISC mapeado a col. 22.</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Cols. 15 y 17 ambas con valor en una misma factura</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La factura tiene líneas con afectación DG (col.15) Y líneas con DM (col.17)</w:t>
            </w:r>
          </w:p>
        </w:tc>
        <w:tc>
          <w:tcPr>
            <w:tcW w:type="dxa" w:w="3280"/>
            <w:tcBorders>
              <w:top w:val="single" w:color="CCCCCC" w:sz="1"/>
              <w:left w:val="single" w:color="CCCCCC" w:sz="1"/>
              <w:bottom w:val="single" w:color="CCCCCC" w:sz="1"/>
              <w:right w:val="single" w:color="CCCCCC" w:sz="1"/>
            </w:tcBorders>
            <w:shd w:fill="FFFFFF"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Comportamiento correcto si el contribuyente tiene operaciones mixtas y exclusivas en la misma factura.</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SUNAT rechaza el TXT por inconsistencia col. 15+17+19+21 ≠ base imponible</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Suma de bases no cuadra con amount_untaxed</w:t>
            </w:r>
          </w:p>
        </w:tc>
        <w:tc>
          <w:tcPr>
            <w:tcW w:type="dxa" w:w="3280"/>
            <w:tcBorders>
              <w:top w:val="single" w:color="CCCCCC" w:sz="1"/>
              <w:left w:val="single" w:color="CCCCCC" w:sz="1"/>
              <w:bottom w:val="single" w:color="CCCCCC" w:sz="1"/>
              <w:right w:val="single" w:color="CCCCCC" w:sz="1"/>
            </w:tcBorders>
            <w:shd w:fill="F2F2F2" w:val="clear"/>
            <w:tcMar>
              <w:top w:type="dxa" w:w="100"/>
              <w:left w:type="dxa" w:w="120"/>
              <w:bottom w:type="dxa" w:w="100"/>
              <w:right w:type="dxa" w:w="120"/>
            </w:tcMar>
            <w:vAlign w:val="center"/>
          </w:tcPr>
          <w:p>
            <w:pPr>
              <w:jc w:val="left"/>
            </w:pPr>
            <w:r>
              <w:rPr>
                <w:rFonts w:ascii="Arial" w:cs="Arial" w:eastAsia="Arial" w:hAnsi="Arial"/>
                <w:b w:val="false"/>
                <w:bCs w:val="false"/>
                <w:i w:val="false"/>
                <w:iCs w:val="false"/>
                <w:color w:val="404040"/>
                <w:sz w:val="18"/>
                <w:szCs w:val="18"/>
              </w:rPr>
              <w:t xml:space="preserve">Revisar que TODAS las líneas tengan tipo_afectacion_compra. Las líneas sin afectación van a col. 24.</w:t>
            </w:r>
          </w:p>
        </w:tc>
      </w:tr>
    </w:tbl>
    <w:p>
      <w:pPr>
        <w:spacing w:before="0" w:after="0"/>
      </w:pPr>
    </w:p>
    <w:p>
      <w:pPr>
        <w:spacing w:before="0" w:after="0"/>
      </w:pPr>
    </w:p>
    <w:p>
      <w:pPr>
        <w:pBdr>
          <w:bottom w:val="single" w:color="2E75B6" w:sz="6" w:space="1"/>
        </w:pBdr>
        <w:spacing w:before="0" w:after="0"/>
      </w:pPr>
    </w:p>
    <w:p>
      <w:pPr>
        <w:spacing w:before="0" w:after="0"/>
      </w:pPr>
    </w:p>
    <w:p>
      <w:pPr>
        <w:spacing w:before="80" w:after="80"/>
        <w:jc w:val="center"/>
      </w:pPr>
      <w:r>
        <w:rPr>
          <w:rFonts w:ascii="Arial" w:cs="Arial" w:eastAsia="Arial" w:hAnsi="Arial"/>
          <w:color w:val="404040"/>
          <w:sz w:val="20"/>
          <w:szCs w:val="20"/>
        </w:rPr>
        <w:t xml:space="preserve">Documentación técnica generada para el equipo de desarrollo. F &amp; M Solutions Service S.A.C — solse.pe</w:t>
      </w:r>
    </w:p>
    <w:p>
      <w:pPr>
        <w:spacing w:before="80" w:after="80"/>
        <w:jc w:val="center"/>
      </w:pPr>
      <w:r>
        <w:rPr>
          <w:rFonts w:ascii="Arial" w:cs="Arial" w:eastAsia="Arial" w:hAnsi="Arial"/>
          <w:color w:val="404040"/>
          <w:sz w:val="20"/>
          <w:szCs w:val="20"/>
        </w:rPr>
        <w:t xml:space="preserve">Normativa: TUO LIGV (D.S. 055-99-EF) · RS 112-2021/SUNAT · RS 209-2007/SUNAT · D.Leg. 1278</w:t>
      </w:r>
    </w:p>
    <w:sectPr>
      <w:footerReference w:type="default" r:id="rId6"/>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Tipos de Afectación SUNAT — RCE (Estructura 8.4)   |   Página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de </w:t>
    </w:r>
    <w:r>
      <w:rPr>
        <w:rFonts w:ascii="Arial" w:cs="Arial" w:eastAsia="Arial" w:hAnsi="Arial"/>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2026-03-11T13:21:25.717Z</dcterms:created>
  <dcterms:modified xsi:type="dcterms:W3CDTF">2026-03-11T13:21:25.718Z</dcterms:modified>
</cp:coreProperties>
</file>

<file path=docProps/custom.xml><?xml version="1.0" encoding="utf-8"?>
<Properties xmlns="http://schemas.openxmlformats.org/officeDocument/2006/custom-properties" xmlns:vt="http://schemas.openxmlformats.org/officeDocument/2006/docPropsVTypes"/>
</file>