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Regression!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Payne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9,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section"/>
      <w:bookmarkEnd w:id="21"/>
      <w:r>
        <w:t xml:space="preserve">1.</w:t>
      </w:r>
    </w:p>
    <w:p>
      <w:pPr>
        <w:pStyle w:val="Heading2"/>
      </w:pPr>
      <w:bookmarkStart w:id="22" w:name="a.-fit-the-simple-linear-regression-of-colonies-on-dose-and-produce-the-usual-r-diagnostic-plots."/>
      <w:bookmarkEnd w:id="22"/>
      <w:r>
        <w:t xml:space="preserve">a. Fit the simple linear regression of colonies on dose, and produce the usual R diagnostic plots.</w:t>
      </w:r>
    </w:p>
    <w:p>
      <w:pPr>
        <w:pStyle w:val="Heading2"/>
      </w:pPr>
      <w:bookmarkStart w:id="23" w:name="b.-using-the-plots-comment-on-i-any-evidence-of-lack-of-fit-and-ii-any-evidence-of-heteroscedasticity."/>
      <w:bookmarkEnd w:id="23"/>
      <w:r>
        <w:t xml:space="preserve">b. Using the plots, comment on (i) any evidence of lack of fit and (ii) any evidence of heteroscedasticity.</w:t>
      </w:r>
    </w:p>
    <w:p>
      <w:pPr>
        <w:pStyle w:val="Heading2"/>
      </w:pPr>
      <w:bookmarkStart w:id="24" w:name="c.-now-fit-the-simple-linear-regression-of-colonies-on-logdose1-and-produce-the-usual-r-diagnostic-plots."/>
      <w:bookmarkEnd w:id="24"/>
      <w:r>
        <w:t xml:space="preserve">c. Now fit the simple linear regression of colonies on log(dose+1), and produce the usual R diagnostic plots.</w:t>
      </w:r>
    </w:p>
    <w:p>
      <w:pPr>
        <w:pStyle w:val="Heading2"/>
      </w:pPr>
      <w:bookmarkStart w:id="25" w:name="d.-produce-a-summary-of-the-regression-results."/>
      <w:bookmarkEnd w:id="25"/>
      <w:r>
        <w:t xml:space="preserve">d. Produce a summary of the regression results.</w:t>
      </w:r>
    </w:p>
    <w:p>
      <w:pPr>
        <w:pStyle w:val="Heading2"/>
      </w:pPr>
      <w:bookmarkStart w:id="26" w:name="e.-produce-an-anova-table-of-the-regression-results."/>
      <w:bookmarkEnd w:id="26"/>
      <w:r>
        <w:t xml:space="preserve">e. Produce an ANOVA table of the regression results.</w:t>
      </w:r>
    </w:p>
    <w:p>
      <w:pPr>
        <w:pStyle w:val="FirstParagraph"/>
      </w:pPr>
      <w:r>
        <w:t xml:space="preserve">The following R code may be helpful: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(faraway)</w:t>
      </w:r>
    </w:p>
    <w:p>
      <w:pPr>
        <w:pStyle w:val="SourceCode"/>
      </w:pPr>
      <w:r>
        <w:rPr>
          <w:rStyle w:val="VerbatimChar"/>
        </w:rPr>
        <w:t xml:space="preserve">## Warning: package 'faraway' was built under R version 3.1.2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(salmonella)</w:t>
      </w:r>
      <w:r>
        <w:br w:type="textWrapping"/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(colonies~dose,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salmonella)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Heading2"/>
      </w:pPr>
      <w:bookmarkStart w:id="28" w:name="f.-for-this-model-compute-a-t-test-by-hand-for-the-slope-using-the-standard-error-formula."/>
      <w:bookmarkEnd w:id="28"/>
      <w:r>
        <w:t xml:space="preserve">f. For this model, compute a t-test by hand for the slope using the standard error formula.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acc>
                <m:accPr>
                  <m:chr m:val="^"/>
                </m:accPr>
                <m:e>
                  <m:sSub>
                    <m:e>
                      <m:r>
                        <m:rPr/>
                        <m:t>β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</m:e>
              </m:acc>
            </m:sub>
          </m:sSub>
          <m:r>
            <m:rPr/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rPr/>
                    <m:t>M</m:t>
                  </m:r>
                  <m:r>
                    <m:rPr/>
                    <m:t>S</m:t>
                  </m:r>
                  <m:r>
                    <m:rPr/>
                    <m:t>E</m:t>
                  </m:r>
                </m:num>
                <m:den>
                  <m:nary>
                    <m:naryPr>
                      <m:chr m:val="∑"/>
                      <m:limLoc m:val="undOvr"/>
                      <m:supHide m:val="on"/>
                      <m:supHide m:val="on"/>
                    </m:naryPr>
                    <m:e>
                      <m:r>
                        <m:rPr/>
                        <m:t>(</m:t>
                      </m:r>
                    </m:e>
                    <m:sub/>
                    <m:sup>
                      <m:r>
                        <m:rPr/>
                        <m:t>i</m:t>
                      </m:r>
                    </m:sup>
                  </m:nary>
                  <m:sSub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r>
                    <m:rPr/>
                    <m:t>−</m:t>
                  </m:r>
                  <m:bar>
                    <m:barPr>
                      <m:pos m:val="top"/>
                    </m:barPr>
                    <m:e>
                      <m:r>
                        <m:rPr/>
                        <m:t>x</m:t>
                      </m:r>
                    </m:e>
                  </m:bar>
                  <m:r>
                    <m:rPr/>
                    <m:t>)</m:t>
                  </m:r>
                </m:den>
              </m:f>
            </m:e>
          </m:rad>
        </m:oMath>
      </m:oMathPara>
    </w:p>
    <w:p>
      <w:pPr>
        <w:pStyle w:val="Heading2"/>
      </w:pPr>
      <w:bookmarkStart w:id="29" w:name="g.-calculate-and-interpret-a-95-confidence-interval-for-the-intercept.-the-equation-for-the-standard-error-is-given-below."/>
      <w:bookmarkEnd w:id="29"/>
      <w:r>
        <w:t xml:space="preserve">g. Calculate and interpret a 95% confidence interval for the intercept. The equation for the standard error is given below.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acc>
                <m:accPr>
                  <m:chr m:val="^"/>
                </m:accPr>
                <m:e>
                  <m:sSub>
                    <m:e>
                      <m:r>
                        <m:rPr/>
                        <m:t>β</m:t>
                      </m:r>
                    </m:e>
                    <m:sub>
                      <m:r>
                        <m:rPr/>
                        <m:t>0</m:t>
                      </m:r>
                    </m:sub>
                  </m:sSub>
                </m:e>
              </m:acc>
            </m:sub>
          </m:sSub>
          <m:r>
            <m:rPr/>
            <m:t>=</m:t>
          </m:r>
          <m:rad>
            <m:radPr>
              <m:degHide m:val="on"/>
            </m:radPr>
            <m:deg/>
            <m:e>
              <m:r>
                <m:rPr/>
                <m:t>M</m:t>
              </m:r>
              <m:r>
                <m:rPr/>
                <m:t>S</m:t>
              </m:r>
              <m:r>
                <m:rPr/>
                <m:t>E</m:t>
              </m:r>
            </m:e>
          </m:rad>
          <m:rad>
            <m:radPr>
              <m:degHide m:val="on"/>
            </m:radPr>
            <m:deg/>
            <m:e>
              <m:r>
                <m:rPr/>
                <m:t>1</m:t>
              </m:r>
              <m:r>
                <m:rPr/>
                <m:t>/</m:t>
              </m:r>
              <m:r>
                <m:rPr/>
                <m:t>n</m:t>
              </m:r>
              <m:r>
                <m:rPr/>
                <m:t>+</m:t>
              </m:r>
              <m:f>
                <m:fPr>
                  <m:type m:val="bar"/>
                </m:fPr>
                <m:num>
                  <m:sSup>
                    <m:e>
                      <m:bar>
                        <m:barPr>
                          <m:pos m:val="top"/>
                        </m:barPr>
                        <m:e>
                          <m:r>
                            <m:rPr/>
                            <m:t>x</m:t>
                          </m:r>
                        </m:e>
                      </m:ba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supHide m:val="on"/>
                      <m:supHide m:val="on"/>
                    </m:naryPr>
                    <m:e>
                      <m:r>
                        <m:rPr/>
                        <m:t>(</m:t>
                      </m:r>
                    </m:e>
                    <m:sub/>
                    <m:sup>
                      <m:r>
                        <m:rPr/>
                        <m:t>i</m:t>
                      </m:r>
                    </m:sup>
                  </m:nary>
                  <m:sSub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r>
                    <m:rPr/>
                    <m:t>−</m:t>
                  </m:r>
                  <m:bar>
                    <m:barPr>
                      <m:pos m:val="top"/>
                    </m:barPr>
                    <m:e>
                      <m:r>
                        <m:rPr/>
                        <m:t>x</m:t>
                      </m:r>
                    </m:e>
                  </m:ba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den>
              </m:f>
            </m:e>
          </m:rad>
        </m:oMath>
      </m:oMathPara>
    </w:p>
    <w:p>
      <w:pPr>
        <w:pStyle w:val="Heading2"/>
      </w:pPr>
      <w:bookmarkStart w:id="30" w:name="h.-calculate-the-coefficient-of-determination-for-the-model-by-hand."/>
      <w:bookmarkEnd w:id="30"/>
      <w:r>
        <w:t xml:space="preserve">h. Calculate the coefficient of determination for the model by hand.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rPr/>
                <m:t>R</m:t>
              </m:r>
            </m:e>
            <m:sup>
              <m:r>
                <m:rPr/>
                <m:t>2</m:t>
              </m:r>
            </m:sup>
          </m:sSup>
          <m:r>
            <m:rPr/>
            <m:t>=</m:t>
          </m:r>
          <m:f>
            <m:fPr>
              <m:type m:val="bar"/>
            </m:fPr>
            <m:num>
              <m:r>
                <m:rPr/>
                <m:t>S</m:t>
              </m:r>
              <m:r>
                <m:rPr/>
                <m:t>S</m:t>
              </m:r>
              <m:r>
                <m:rPr/>
                <m:t>R</m:t>
              </m:r>
            </m:num>
            <m:den>
              <m:r>
                <m:rPr/>
                <m:t>S</m:t>
              </m:r>
              <m:r>
                <m:rPr/>
                <m:t>S</m:t>
              </m:r>
              <m:r>
                <m:rPr/>
                <m:t>T</m:t>
              </m:r>
            </m:den>
          </m:f>
        </m:oMath>
      </m:oMathPara>
    </w:p>
    <w:p>
      <w:pPr>
        <w:pStyle w:val="Heading2"/>
      </w:pPr>
      <w:bookmarkStart w:id="31" w:name="i.-calculate-the-correlation-coefficient-for-the-model."/>
      <w:bookmarkEnd w:id="31"/>
      <w:r>
        <w:t xml:space="preserve">i. Calculate the correlation coefficient for the model.</w:t>
      </w:r>
    </w:p>
    <w:p>
      <w:pPr>
        <w:pStyle w:val="FirstParagraph"/>
      </w:pPr>
      <m:oMathPara>
        <m:oMathParaPr>
          <m:jc m:val="center"/>
        </m:oMathParaPr>
        <m:oMath>
          <m:r>
            <m:rPr/>
            <m:t>r</m:t>
          </m:r>
          <m:r>
            <m:rPr/>
            <m:t>=</m:t>
          </m:r>
          <m:rad>
            <m:radPr>
              <m:degHide m:val="on"/>
            </m:radPr>
            <m:deg/>
            <m:e>
              <m:sSup>
                <m:e>
                  <m:r>
                    <m:rPr/>
                    <m:t>R</m:t>
                  </m:r>
                </m:e>
                <m:sup>
                  <m:r>
                    <m:rPr/>
                    <m:t>2</m:t>
                  </m:r>
                </m:sup>
              </m:sSup>
            </m:e>
          </m:rad>
        </m:oMath>
      </m:oMathPara>
    </w:p>
    <w:p>
      <w:pPr>
        <w:pStyle w:val="Heading2"/>
      </w:pPr>
      <w:bookmarkStart w:id="32" w:name="j.-carry-out-a-hypothesis-test-to-determine-whether-the-linear-correlation-for-these-data-is-different-from-0."/>
      <w:bookmarkEnd w:id="32"/>
      <w:r>
        <w:t xml:space="preserve">j. Carry out a hypothesis test to determine whether the linear correlation for these data is different from 0.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/>
                <m:t>t</m:t>
              </m:r>
            </m:e>
            <m:sub>
              <m:r>
                <m:rPr/>
                <m:t>c</m:t>
              </m:r>
              <m:r>
                <m:rPr/>
                <m:t>a</m:t>
              </m:r>
              <m:r>
                <m:rPr/>
                <m:t>l</m:t>
              </m:r>
              <m:r>
                <m:rPr/>
                <m:t>c</m:t>
              </m:r>
            </m:sub>
          </m:sSub>
          <m:r>
            <m:rPr/>
            <m:t>=</m:t>
          </m:r>
          <m:f>
            <m:fPr>
              <m:type m:val="bar"/>
            </m:fPr>
            <m:num>
              <m:r>
                <m:rPr/>
                <m:t>r</m:t>
              </m:r>
              <m:r>
                <m:rPr/>
                <m:t>*</m:t>
              </m:r>
              <m:rad>
                <m:radPr>
                  <m:degHide m:val="on"/>
                </m:radPr>
                <m:deg/>
                <m:e>
                  <m:r>
                    <m:rPr/>
                    <m:t>n</m:t>
                  </m:r>
                  <m:r>
                    <m:rPr/>
                    <m:t>−</m:t>
                  </m:r>
                  <m:r>
                    <m:rPr/>
                    <m:t>2</m:t>
                  </m:r>
                </m:e>
              </m:rad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1</m:t>
                  </m:r>
                  <m:r>
                    <m:rPr/>
                    <m:t>−</m:t>
                  </m:r>
                  <m:sSup>
                    <m:e>
                      <m:r>
                        <m:rPr/>
                        <m:t>r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f3ad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Regression!</dc:title>
  <dc:creator>Kyle Payne</dc:creator>
</cp:coreProperties>
</file>