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F3864"/>
          <w:sz w:val="52"/>
          <w:szCs w:val="52"/>
        </w:rPr>
        <w:t xml:space="preserve">CMMC CLOUD COMPLIANCE SCANNER</w:t>
      </w:r>
    </w:p>
    <w:p>
      <w:pPr>
        <w:spacing w:after="720" w:before="0"/>
        <w:jc w:val="center"/>
      </w:pPr>
      <w:r>
        <w:rPr>
          <w:rFonts w:ascii="Arial" w:cs="Arial" w:eastAsia="Arial" w:hAnsi="Arial"/>
          <w:color w:val="2E75B6"/>
          <w:sz w:val="36"/>
          <w:szCs w:val="36"/>
        </w:rPr>
        <w:t xml:space="preserve">Assessment Methodology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C00000" w:val="clear"/>
            <w:tcMar>
              <w:top w:type="dxa" w:w="120"/>
              <w:left w:type="dxa" w:w="240"/>
              <w:bottom w:type="dxa" w:w="120"/>
              <w:right w:type="dxa" w:w="240"/>
            </w:tcMar>
          </w:tcPr>
          <w:p>
            <w:pPr>
              <w:jc w:val="center"/>
            </w:pPr>
            <w:r>
              <w:rPr>
                <w:rFonts w:ascii="Arial" w:cs="Arial" w:eastAsia="Arial" w:hAnsi="Arial"/>
                <w:b/>
                <w:bCs/>
                <w:color w:val="FFFFFF"/>
                <w:sz w:val="24"/>
                <w:szCs w:val="24"/>
              </w:rPr>
              <w:t xml:space="preserve">FOR OFFICIAL USE ONLY  -  ASSESSMENT STAFF ONLY</w:t>
            </w:r>
          </w:p>
        </w:tc>
      </w:tr>
    </w:tbl>
    <w:p>
      <w:pPr>
        <w:spacing w:after="480" w:before="480"/>
      </w:pPr>
      <w:r>
        <w:t xml:space="preserve"/>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BFBFBF" w:sz="4"/>
              <w:left w:val="single" w:color="BFBFBF" w:sz="4"/>
              <w:bottom w:val="single" w:color="BFBFBF" w:sz="4"/>
              <w:right w:val="single" w:color="BFBFBF" w:sz="4"/>
            </w:tcBorders>
            <w:shd w:fill="D6E4F7" w:val="clear"/>
            <w:tcMar>
              <w:top w:type="dxa" w:w="80"/>
              <w:left w:type="dxa" w:w="120"/>
              <w:bottom w:type="dxa" w:w="80"/>
              <w:right w:type="dxa" w:w="120"/>
            </w:tcMar>
          </w:tcPr>
          <w:p>
            <w:r>
              <w:rPr>
                <w:rFonts w:ascii="Arial" w:cs="Arial" w:eastAsia="Arial" w:hAnsi="Arial"/>
                <w:b/>
                <w:bCs/>
                <w:sz w:val="20"/>
                <w:szCs w:val="20"/>
              </w:rPr>
              <w:t xml:space="preserve">Version</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595959"/>
                <w:sz w:val="20"/>
                <w:szCs w:val="20"/>
              </w:rPr>
              <w:t xml:space="preserve">1.0</w:t>
            </w:r>
          </w:p>
        </w:tc>
      </w:tr>
      <w:tr>
        <w:tc>
          <w:tcPr>
            <w:tcW w:type="dxa" w:w="2400"/>
            <w:tcBorders>
              <w:top w:val="single" w:color="BFBFBF" w:sz="4"/>
              <w:left w:val="single" w:color="BFBFBF" w:sz="4"/>
              <w:bottom w:val="single" w:color="BFBFBF" w:sz="4"/>
              <w:right w:val="single" w:color="BFBFBF" w:sz="4"/>
            </w:tcBorders>
            <w:shd w:fill="D6E4F7" w:val="clear"/>
            <w:tcMar>
              <w:top w:type="dxa" w:w="80"/>
              <w:left w:type="dxa" w:w="120"/>
              <w:bottom w:type="dxa" w:w="80"/>
              <w:right w:type="dxa" w:w="120"/>
            </w:tcMar>
          </w:tcPr>
          <w:p>
            <w:r>
              <w:rPr>
                <w:rFonts w:ascii="Arial" w:cs="Arial" w:eastAsia="Arial" w:hAnsi="Arial"/>
                <w:b/>
                <w:bCs/>
                <w:sz w:val="20"/>
                <w:szCs w:val="20"/>
              </w:rPr>
              <w:t xml:space="preserve">Date</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595959"/>
                <w:sz w:val="20"/>
                <w:szCs w:val="20"/>
              </w:rPr>
              <w:t xml:space="preserve">March 07, 2026</w:t>
            </w:r>
          </w:p>
        </w:tc>
      </w:tr>
      <w:tr>
        <w:tc>
          <w:tcPr>
            <w:tcW w:type="dxa" w:w="2400"/>
            <w:tcBorders>
              <w:top w:val="single" w:color="BFBFBF" w:sz="4"/>
              <w:left w:val="single" w:color="BFBFBF" w:sz="4"/>
              <w:bottom w:val="single" w:color="BFBFBF" w:sz="4"/>
              <w:right w:val="single" w:color="BFBFBF" w:sz="4"/>
            </w:tcBorders>
            <w:shd w:fill="D6E4F7" w:val="clear"/>
            <w:tcMar>
              <w:top w:type="dxa" w:w="80"/>
              <w:left w:type="dxa" w:w="120"/>
              <w:bottom w:type="dxa" w:w="80"/>
              <w:right w:type="dxa" w:w="120"/>
            </w:tcMar>
          </w:tcPr>
          <w:p>
            <w:r>
              <w:rPr>
                <w:rFonts w:ascii="Arial" w:cs="Arial" w:eastAsia="Arial" w:hAnsi="Arial"/>
                <w:b/>
                <w:bCs/>
                <w:sz w:val="20"/>
                <w:szCs w:val="20"/>
              </w:rPr>
              <w:t xml:space="preserve">Author</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595959"/>
                <w:sz w:val="20"/>
                <w:szCs w:val="20"/>
              </w:rPr>
              <w:t xml:space="preserve">Securitybricks (C3PAO, powered by Aprio)</w:t>
            </w:r>
          </w:p>
        </w:tc>
      </w:tr>
    </w:tbl>
    <w:p>
      <w:r>
        <w:br w:type="page"/>
      </w:r>
    </w:p>
    <w:p>
      <w:pPr>
        <w:pStyle w:val="Heading1"/>
      </w:pPr>
      <w:r>
        <w:rPr>
          <w:rFonts w:ascii="Arial" w:cs="Arial" w:eastAsia="Arial" w:hAnsi="Arial"/>
          <w:b/>
          <w:bCs/>
          <w:color w:val="1F3864"/>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Pr>
      <w:r>
        <w:rPr>
          <w:rFonts w:ascii="Arial" w:cs="Arial" w:eastAsia="Arial" w:hAnsi="Arial"/>
          <w:b/>
          <w:bCs/>
          <w:color w:val="1F3864"/>
          <w:sz w:val="32"/>
          <w:szCs w:val="32"/>
        </w:rPr>
        <w:t xml:space="preserve">1. Executive Summary</w:t>
      </w:r>
    </w:p>
    <w:p>
      <w:pPr>
        <w:pBdr>
          <w:bottom w:val="single" w:color="2E75B6" w:sz="6" w:space="1"/>
        </w:pBdr>
        <w:spacing w:after="200" w:before="200"/>
      </w:pPr>
    </w:p>
    <w:p>
      <w:pPr>
        <w:spacing w:after="80" w:before="80"/>
      </w:pPr>
      <w:r>
        <w:rPr>
          <w:rFonts w:ascii="Arial" w:cs="Arial" w:eastAsia="Arial" w:hAnsi="Arial"/>
          <w:color w:val="595959"/>
          <w:sz w:val="20"/>
          <w:szCs w:val="20"/>
        </w:rPr>
        <w:t xml:space="preserve">The CMMC Cloud Compliance Scanner is an automated assessment tool built by Securitybricks, a CMMC Third-Party Assessment Organization (C3PAO) powered by Aprio. It evaluates Defense Industrial Base (DIB) contractor cloud environments against CMMC 2.0 requirements by querying cloud service provider (CSP) APIs and comparing configuration states to NIST SP 800-171 Rev 2 security practices.</w:t>
      </w:r>
    </w:p>
    <w:p>
      <w:pPr>
        <w:spacing w:after="80" w:before="80"/>
      </w:pPr>
      <w:r>
        <w:rPr>
          <w:rFonts w:ascii="Arial" w:cs="Arial" w:eastAsia="Arial" w:hAnsi="Arial"/>
          <w:color w:val="595959"/>
          <w:sz w:val="20"/>
          <w:szCs w:val="20"/>
        </w:rPr>
        <w:t xml:space="preserve">This document serves as the authoritative methodology reference for Certified CMMC Assessors (CCAs) using the scanner. It explains:</w:t>
      </w:r>
    </w:p>
    <w:p>
      <w:pPr>
        <w:pStyle w:val="ListParagraph"/>
        <w:numPr>
          <w:ilvl w:val="0"/>
          <w:numId w:val="2"/>
        </w:numPr>
        <w:spacing w:after="40" w:before="40"/>
      </w:pPr>
      <w:r>
        <w:rPr>
          <w:rFonts w:ascii="Arial" w:cs="Arial" w:eastAsia="Arial" w:hAnsi="Arial"/>
          <w:color w:val="595959"/>
          <w:sz w:val="20"/>
          <w:szCs w:val="20"/>
        </w:rPr>
        <w:t xml:space="preserve">How each of the 110 NIST 800-171 practices is evaluated</w:t>
      </w:r>
    </w:p>
    <w:p>
      <w:pPr>
        <w:pStyle w:val="ListParagraph"/>
        <w:numPr>
          <w:ilvl w:val="0"/>
          <w:numId w:val="2"/>
        </w:numPr>
        <w:spacing w:after="40" w:before="40"/>
      </w:pPr>
      <w:r>
        <w:rPr>
          <w:rFonts w:ascii="Arial" w:cs="Arial" w:eastAsia="Arial" w:hAnsi="Arial"/>
          <w:color w:val="595959"/>
          <w:sz w:val="20"/>
          <w:szCs w:val="20"/>
        </w:rPr>
        <w:t xml:space="preserve">Which cloud APIs are queried and what constitutes a passing or failing check</w:t>
      </w:r>
    </w:p>
    <w:p>
      <w:pPr>
        <w:pStyle w:val="ListParagraph"/>
        <w:numPr>
          <w:ilvl w:val="0"/>
          <w:numId w:val="2"/>
        </w:numPr>
        <w:spacing w:after="40" w:before="40"/>
      </w:pPr>
      <w:r>
        <w:rPr>
          <w:rFonts w:ascii="Arial" w:cs="Arial" w:eastAsia="Arial" w:hAnsi="Arial"/>
          <w:color w:val="595959"/>
          <w:sz w:val="20"/>
          <w:szCs w:val="20"/>
        </w:rPr>
        <w:t xml:space="preserve">Why each check maps to specific NIST SP 800-171A assessment objectives</w:t>
      </w:r>
    </w:p>
    <w:p>
      <w:pPr>
        <w:pStyle w:val="ListParagraph"/>
        <w:numPr>
          <w:ilvl w:val="0"/>
          <w:numId w:val="2"/>
        </w:numPr>
        <w:spacing w:after="40" w:before="40"/>
      </w:pPr>
      <w:r>
        <w:rPr>
          <w:rFonts w:ascii="Arial" w:cs="Arial" w:eastAsia="Arial" w:hAnsi="Arial"/>
          <w:color w:val="595959"/>
          <w:sz w:val="20"/>
          <w:szCs w:val="20"/>
        </w:rPr>
        <w:t xml:space="preserve">What CCAs must do for the 39 practices that require manual assessment</w:t>
      </w:r>
    </w:p>
    <w:p>
      <w:pPr>
        <w:pStyle w:val="ListParagraph"/>
        <w:numPr>
          <w:ilvl w:val="0"/>
          <w:numId w:val="2"/>
        </w:numPr>
        <w:spacing w:after="40" w:before="40"/>
      </w:pPr>
      <w:r>
        <w:rPr>
          <w:rFonts w:ascii="Arial" w:cs="Arial" w:eastAsia="Arial" w:hAnsi="Arial"/>
          <w:color w:val="595959"/>
          <w:sz w:val="20"/>
          <w:szCs w:val="20"/>
        </w:rPr>
        <w:t xml:space="preserve">Where the authoritative sources and traceability chain originates</w:t>
      </w:r>
    </w:p>
    <w:p>
      <w:pPr>
        <w:spacing w:after="80" w:before="80"/>
      </w:pPr>
      <w:r>
        <w:t xml:space="preserve"/>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4500"/>
        <w:gridCol w:w="5580"/>
      </w:tblGrid>
      <w:tr>
        <w:tc>
          <w:tcPr>
            <w:tcW w:type="dxa" w:w="45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Metric</w:t>
            </w:r>
          </w:p>
        </w:tc>
        <w:tc>
          <w:tcPr>
            <w:tcW w:type="dxa" w:w="558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Value</w:t>
            </w:r>
          </w:p>
        </w:tc>
      </w:tr>
      <w:tr>
        <w:tc>
          <w:tcPr>
            <w:tcW w:type="dxa" w:w="45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Total Cloud-Specific Technical Checks</w:t>
            </w:r>
          </w:p>
        </w:tc>
        <w:tc>
          <w:tcPr>
            <w:tcW w:type="dxa" w:w="55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393</w:t>
            </w:r>
          </w:p>
        </w:tc>
      </w:tr>
      <w:tr>
        <w:tc>
          <w:tcPr>
            <w:tcW w:type="dxa" w:w="45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AWS Checks</w:t>
            </w:r>
          </w:p>
        </w:tc>
        <w:tc>
          <w:tcPr>
            <w:tcW w:type="dxa" w:w="55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164</w:t>
            </w:r>
          </w:p>
        </w:tc>
      </w:tr>
      <w:tr>
        <w:tc>
          <w:tcPr>
            <w:tcW w:type="dxa" w:w="45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Azure Checks</w:t>
            </w:r>
          </w:p>
        </w:tc>
        <w:tc>
          <w:tcPr>
            <w:tcW w:type="dxa" w:w="55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115</w:t>
            </w:r>
          </w:p>
        </w:tc>
      </w:tr>
      <w:tr>
        <w:tc>
          <w:tcPr>
            <w:tcW w:type="dxa" w:w="45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GCP Checks</w:t>
            </w:r>
          </w:p>
        </w:tc>
        <w:tc>
          <w:tcPr>
            <w:tcW w:type="dxa" w:w="55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114</w:t>
            </w:r>
          </w:p>
        </w:tc>
      </w:tr>
      <w:tr>
        <w:tc>
          <w:tcPr>
            <w:tcW w:type="dxa" w:w="45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NIST 800-171 Practices</w:t>
            </w:r>
          </w:p>
        </w:tc>
        <w:tc>
          <w:tcPr>
            <w:tcW w:type="dxa" w:w="55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110</w:t>
            </w:r>
          </w:p>
        </w:tc>
      </w:tr>
      <w:tr>
        <w:tc>
          <w:tcPr>
            <w:tcW w:type="dxa" w:w="45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NIST 800-171A Assessment Objectives</w:t>
            </w:r>
          </w:p>
        </w:tc>
        <w:tc>
          <w:tcPr>
            <w:tcW w:type="dxa" w:w="55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319</w:t>
            </w:r>
          </w:p>
        </w:tc>
      </w:tr>
      <w:tr>
        <w:tc>
          <w:tcPr>
            <w:tcW w:type="dxa" w:w="45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Practices with Automated Checks</w:t>
            </w:r>
          </w:p>
        </w:tc>
        <w:tc>
          <w:tcPr>
            <w:tcW w:type="dxa" w:w="55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71 (64%)</w:t>
            </w:r>
          </w:p>
        </w:tc>
      </w:tr>
      <w:tr>
        <w:tc>
          <w:tcPr>
            <w:tcW w:type="dxa" w:w="45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Practices Requiring Manual Assessment</w:t>
            </w:r>
          </w:p>
        </w:tc>
        <w:tc>
          <w:tcPr>
            <w:tcW w:type="dxa" w:w="55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39 (35%)</w:t>
            </w:r>
          </w:p>
        </w:tc>
      </w:tr>
    </w:tbl>
    <w:p>
      <w:pPr>
        <w:pStyle w:val="Heading1"/>
      </w:pPr>
      <w:r>
        <w:rPr>
          <w:rFonts w:ascii="Arial" w:cs="Arial" w:eastAsia="Arial" w:hAnsi="Arial"/>
          <w:b/>
          <w:bCs/>
          <w:color w:val="1F3864"/>
          <w:sz w:val="32"/>
          <w:szCs w:val="32"/>
        </w:rPr>
        <w:t xml:space="preserve">2. Purpose and Audience</w:t>
      </w:r>
    </w:p>
    <w:p>
      <w:pPr>
        <w:pBdr>
          <w:bottom w:val="single" w:color="2E75B6" w:sz="6" w:space="1"/>
        </w:pBdr>
        <w:spacing w:after="200" w:before="200"/>
      </w:pPr>
    </w:p>
    <w:p>
      <w:pPr>
        <w:pStyle w:val="Heading2"/>
      </w:pPr>
      <w:r>
        <w:rPr>
          <w:rFonts w:ascii="Arial" w:cs="Arial" w:eastAsia="Arial" w:hAnsi="Arial"/>
          <w:b/>
          <w:bCs/>
          <w:color w:val="1F3864"/>
          <w:sz w:val="26"/>
          <w:szCs w:val="26"/>
        </w:rPr>
        <w:t xml:space="preserve">Who Should Read This Document</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2800"/>
        <w:gridCol w:w="7280"/>
      </w:tblGrid>
      <w:tr>
        <w:tc>
          <w:tcPr>
            <w:tcW w:type="dxa" w:w="2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Role</w:t>
            </w:r>
          </w:p>
        </w:tc>
        <w:tc>
          <w:tcPr>
            <w:tcW w:type="dxa" w:w="728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How to Use This Document</w:t>
            </w:r>
          </w:p>
        </w:tc>
      </w:tr>
      <w:tr>
        <w:tc>
          <w:tcPr>
            <w:tcW w:type="dxa" w:w="2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Lead CCA</w:t>
            </w:r>
          </w:p>
        </w:tc>
        <w:tc>
          <w:tcPr>
            <w:tcW w:type="dxa" w:w="72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Validate the scanner's methodology against 800-171A before accepting automated results</w:t>
            </w:r>
          </w:p>
        </w:tc>
      </w:tr>
      <w:tr>
        <w:tc>
          <w:tcPr>
            <w:tcW w:type="dxa" w:w="2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CCA (Technical)</w:t>
            </w:r>
          </w:p>
        </w:tc>
        <w:tc>
          <w:tcPr>
            <w:tcW w:type="dxa" w:w="72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Reference during assessment to understand what each check evaluates and which API responses constitute evidence</w:t>
            </w:r>
          </w:p>
        </w:tc>
      </w:tr>
      <w:tr>
        <w:tc>
          <w:tcPr>
            <w:tcW w:type="dxa" w:w="2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CCA (Policy/Process)</w:t>
            </w:r>
          </w:p>
        </w:tc>
        <w:tc>
          <w:tcPr>
            <w:tcW w:type="dxa" w:w="72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Use Section 7 as a structured guide for manual practice assessments  -  interview questions, evidence artifacts, and determination criteria</w:t>
            </w:r>
          </w:p>
        </w:tc>
      </w:tr>
      <w:tr>
        <w:tc>
          <w:tcPr>
            <w:tcW w:type="dxa" w:w="2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Assessment Team Lead</w:t>
            </w:r>
          </w:p>
        </w:tc>
        <w:tc>
          <w:tcPr>
            <w:tcW w:type="dxa" w:w="72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Review coverage matrix to understand which objectives are automated vs. manual</w:t>
            </w:r>
          </w:p>
        </w:tc>
      </w:tr>
      <w:tr>
        <w:tc>
          <w:tcPr>
            <w:tcW w:type="dxa" w:w="2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Quality Assurance</w:t>
            </w:r>
          </w:p>
        </w:tc>
        <w:tc>
          <w:tcPr>
            <w:tcW w:type="dxa" w:w="72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Verify traceability from check results back to 800-171A objectives</w:t>
            </w:r>
          </w:p>
        </w:tc>
      </w:tr>
    </w:tbl>
    <w:p>
      <w:pPr>
        <w:spacing w:after="80" w:before="80"/>
      </w:pPr>
      <w:r>
        <w:t xml:space="preserve"/>
      </w:r>
    </w:p>
    <w:p>
      <w:pPr>
        <w:pStyle w:val="Heading2"/>
      </w:pPr>
      <w:r>
        <w:rPr>
          <w:rFonts w:ascii="Arial" w:cs="Arial" w:eastAsia="Arial" w:hAnsi="Arial"/>
          <w:b/>
          <w:bCs/>
          <w:color w:val="1F3864"/>
          <w:sz w:val="26"/>
          <w:szCs w:val="26"/>
        </w:rPr>
        <w:t xml:space="preserve">How This Document Builds Trust</w:t>
      </w:r>
    </w:p>
    <w:p>
      <w:pPr>
        <w:spacing w:after="80" w:before="80"/>
      </w:pPr>
      <w:r>
        <w:rPr>
          <w:rFonts w:ascii="Arial" w:cs="Arial" w:eastAsia="Arial" w:hAnsi="Arial"/>
          <w:color w:val="595959"/>
          <w:sz w:val="20"/>
          <w:szCs w:val="20"/>
        </w:rPr>
        <w:t xml:space="preserve">For a CCA to rely on automated tool results in a CMMC assessment, they need to verify:</w:t>
      </w:r>
    </w:p>
    <w:p>
      <w:pPr>
        <w:pStyle w:val="ListParagraph"/>
        <w:numPr>
          <w:ilvl w:val="0"/>
          <w:numId w:val="2"/>
        </w:numPr>
        <w:spacing w:after="40" w:before="40"/>
      </w:pPr>
      <w:r>
        <w:rPr>
          <w:rFonts w:ascii="Arial" w:cs="Arial" w:eastAsia="Arial" w:hAnsi="Arial"/>
          <w:color w:val="595959"/>
          <w:sz w:val="20"/>
          <w:szCs w:val="20"/>
        </w:rPr>
        <w:t xml:space="preserve">Traceability  -  Every automated check traces back to a specific NIST SP 800-171A assessment objective</w:t>
      </w:r>
    </w:p>
    <w:p>
      <w:pPr>
        <w:pStyle w:val="ListParagraph"/>
        <w:numPr>
          <w:ilvl w:val="0"/>
          <w:numId w:val="2"/>
        </w:numPr>
        <w:spacing w:after="40" w:before="40"/>
      </w:pPr>
      <w:r>
        <w:rPr>
          <w:rFonts w:ascii="Arial" w:cs="Arial" w:eastAsia="Arial" w:hAnsi="Arial"/>
          <w:color w:val="595959"/>
          <w:sz w:val="20"/>
          <w:szCs w:val="20"/>
        </w:rPr>
        <w:t xml:space="preserve">Completeness  -  The tool identifies which objectives it covers and which require manual assessment</w:t>
      </w:r>
    </w:p>
    <w:p>
      <w:pPr>
        <w:pStyle w:val="ListParagraph"/>
        <w:numPr>
          <w:ilvl w:val="0"/>
          <w:numId w:val="2"/>
        </w:numPr>
        <w:spacing w:after="40" w:before="40"/>
      </w:pPr>
      <w:r>
        <w:rPr>
          <w:rFonts w:ascii="Arial" w:cs="Arial" w:eastAsia="Arial" w:hAnsi="Arial"/>
          <w:color w:val="595959"/>
          <w:sz w:val="20"/>
          <w:szCs w:val="20"/>
        </w:rPr>
        <w:t xml:space="preserve">Accuracy  -  Checks query the correct cloud APIs and evaluate the right configuration properties</w:t>
      </w:r>
    </w:p>
    <w:p>
      <w:pPr>
        <w:pStyle w:val="ListParagraph"/>
        <w:numPr>
          <w:ilvl w:val="0"/>
          <w:numId w:val="2"/>
        </w:numPr>
        <w:spacing w:after="40" w:before="40"/>
      </w:pPr>
      <w:r>
        <w:rPr>
          <w:rFonts w:ascii="Arial" w:cs="Arial" w:eastAsia="Arial" w:hAnsi="Arial"/>
          <w:color w:val="595959"/>
          <w:sz w:val="20"/>
          <w:szCs w:val="20"/>
        </w:rPr>
        <w:t xml:space="preserve">Transparency  -  The methodology is fully documented, not a black box</w:t>
      </w:r>
    </w:p>
    <w:p>
      <w:pPr>
        <w:pStyle w:val="Heading1"/>
      </w:pPr>
      <w:r>
        <w:rPr>
          <w:rFonts w:ascii="Arial" w:cs="Arial" w:eastAsia="Arial" w:hAnsi="Arial"/>
          <w:b/>
          <w:bCs/>
          <w:color w:val="1F3864"/>
          <w:sz w:val="32"/>
          <w:szCs w:val="32"/>
        </w:rPr>
        <w:t xml:space="preserve">3. Authoritative Sources and Traceability</w:t>
      </w:r>
    </w:p>
    <w:p>
      <w:pPr>
        <w:pBdr>
          <w:bottom w:val="single" w:color="2E75B6" w:sz="6" w:space="1"/>
        </w:pBdr>
        <w:spacing w:after="200" w:before="200"/>
      </w:pP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2000"/>
        <w:gridCol w:w="1400"/>
        <w:gridCol w:w="2600"/>
        <w:gridCol w:w="4080"/>
      </w:tblGrid>
      <w:tr>
        <w:tc>
          <w:tcPr>
            <w:tcW w:type="dxa" w:w="20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Source</w:t>
            </w:r>
          </w:p>
        </w:tc>
        <w:tc>
          <w:tcPr>
            <w:tcW w:type="dxa" w:w="14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Version</w:t>
            </w:r>
          </w:p>
        </w:tc>
        <w:tc>
          <w:tcPr>
            <w:tcW w:type="dxa" w:w="26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Purpose</w:t>
            </w:r>
          </w:p>
        </w:tc>
        <w:tc>
          <w:tcPr>
            <w:tcW w:type="dxa" w:w="408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Reference</w:t>
            </w:r>
          </w:p>
        </w:tc>
      </w:tr>
      <w:tr>
        <w:tc>
          <w:tcPr>
            <w:tcW w:type="dxa" w:w="2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NIST SP 800-171 Rev 2</w:t>
            </w:r>
          </w:p>
        </w:tc>
        <w:tc>
          <w:tcPr>
            <w:tcW w:type="dxa" w:w="1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Feb 2020</w:t>
            </w:r>
          </w:p>
        </w:tc>
        <w:tc>
          <w:tcPr>
            <w:tcW w:type="dxa" w:w="2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110 security practices across 14 families</w:t>
            </w:r>
          </w:p>
        </w:tc>
        <w:tc>
          <w:tcPr>
            <w:tcW w:type="dxa" w:w="40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https://csrc.nist.gov/publications/detail/sp/800-171/rev-2/final</w:t>
            </w:r>
          </w:p>
        </w:tc>
      </w:tr>
      <w:tr>
        <w:tc>
          <w:tcPr>
            <w:tcW w:type="dxa" w:w="2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NIST SP 800-171A</w:t>
            </w:r>
          </w:p>
        </w:tc>
        <w:tc>
          <w:tcPr>
            <w:tcW w:type="dxa" w:w="1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Jun 2018</w:t>
            </w:r>
          </w:p>
        </w:tc>
        <w:tc>
          <w:tcPr>
            <w:tcW w:type="dxa" w:w="2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319 assessment objectives ("determine if" statements)</w:t>
            </w:r>
          </w:p>
        </w:tc>
        <w:tc>
          <w:tcPr>
            <w:tcW w:type="dxa" w:w="40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https://csrc.nist.gov/publications/detail/sp/800-171a/final</w:t>
            </w:r>
          </w:p>
        </w:tc>
      </w:tr>
      <w:tr>
        <w:tc>
          <w:tcPr>
            <w:tcW w:type="dxa" w:w="2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NIST SP 800-172</w:t>
            </w:r>
          </w:p>
        </w:tc>
        <w:tc>
          <w:tcPr>
            <w:tcW w:type="dxa" w:w="1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Feb 2021</w:t>
            </w:r>
          </w:p>
        </w:tc>
        <w:tc>
          <w:tcPr>
            <w:tcW w:type="dxa" w:w="2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Enhanced security practices for Level 3</w:t>
            </w:r>
          </w:p>
        </w:tc>
        <w:tc>
          <w:tcPr>
            <w:tcW w:type="dxa" w:w="40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https://csrc.nist.gov/publications/detail/sp/800-172/final</w:t>
            </w:r>
          </w:p>
        </w:tc>
      </w:tr>
      <w:tr>
        <w:tc>
          <w:tcPr>
            <w:tcW w:type="dxa" w:w="2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FAR 52.204-21</w:t>
            </w:r>
          </w:p>
        </w:tc>
        <w:tc>
          <w:tcPr>
            <w:tcW w:type="dxa" w:w="1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2016</w:t>
            </w:r>
          </w:p>
        </w:tc>
        <w:tc>
          <w:tcPr>
            <w:tcW w:type="dxa" w:w="2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17 basic safeguarding practices for Level 1</w:t>
            </w:r>
          </w:p>
        </w:tc>
        <w:tc>
          <w:tcPr>
            <w:tcW w:type="dxa" w:w="40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https://www.acquisition.gov/far/52.204-21</w:t>
            </w:r>
          </w:p>
        </w:tc>
      </w:tr>
      <w:tr>
        <w:tc>
          <w:tcPr>
            <w:tcW w:type="dxa" w:w="2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CMMC 2.0 Model</w:t>
            </w:r>
          </w:p>
        </w:tc>
        <w:tc>
          <w:tcPr>
            <w:tcW w:type="dxa" w:w="1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Dec 2021</w:t>
            </w:r>
          </w:p>
        </w:tc>
        <w:tc>
          <w:tcPr>
            <w:tcW w:type="dxa" w:w="2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Three-level certification model</w:t>
            </w:r>
          </w:p>
        </w:tc>
        <w:tc>
          <w:tcPr>
            <w:tcW w:type="dxa" w:w="40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https://dodcio.defense.gov/CMMC/</w:t>
            </w:r>
          </w:p>
        </w:tc>
      </w:tr>
      <w:tr>
        <w:tc>
          <w:tcPr>
            <w:tcW w:type="dxa" w:w="2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AWS Config Rules</w:t>
            </w:r>
          </w:p>
        </w:tc>
        <w:tc>
          <w:tcPr>
            <w:tcW w:type="dxa" w:w="1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Current</w:t>
            </w:r>
          </w:p>
        </w:tc>
        <w:tc>
          <w:tcPr>
            <w:tcW w:type="dxa" w:w="2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~200 rules mapped to NIST 800-171</w:t>
            </w:r>
          </w:p>
        </w:tc>
        <w:tc>
          <w:tcPr>
            <w:tcW w:type="dxa" w:w="40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https://docs.aws.amazon.com/config/latest/developerguide/...</w:t>
            </w:r>
          </w:p>
        </w:tc>
      </w:tr>
      <w:tr>
        <w:tc>
          <w:tcPr>
            <w:tcW w:type="dxa" w:w="2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Azure Policy</w:t>
            </w:r>
          </w:p>
        </w:tc>
        <w:tc>
          <w:tcPr>
            <w:tcW w:type="dxa" w:w="1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Current</w:t>
            </w:r>
          </w:p>
        </w:tc>
        <w:tc>
          <w:tcPr>
            <w:tcW w:type="dxa" w:w="2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~200 policy definitions for NIST 800-171 R2</w:t>
            </w:r>
          </w:p>
        </w:tc>
        <w:tc>
          <w:tcPr>
            <w:tcW w:type="dxa" w:w="40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https://learn.microsoft.com/en-us/azure/governance/policy/samples/nist-sp-800-171-r2</w:t>
            </w:r>
          </w:p>
        </w:tc>
      </w:tr>
      <w:tr>
        <w:tc>
          <w:tcPr>
            <w:tcW w:type="dxa" w:w="2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GCP CIS Benchmark</w:t>
            </w:r>
          </w:p>
        </w:tc>
        <w:tc>
          <w:tcPr>
            <w:tcW w:type="dxa" w:w="1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Current</w:t>
            </w:r>
          </w:p>
        </w:tc>
        <w:tc>
          <w:tcPr>
            <w:tcW w:type="dxa" w:w="2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GCP security controls aligned to NIST practices</w:t>
            </w:r>
          </w:p>
        </w:tc>
        <w:tc>
          <w:tcPr>
            <w:tcW w:type="dxa" w:w="40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https://cloud.google.com/security/compliance/cis-benchmarks</w:t>
            </w:r>
          </w:p>
        </w:tc>
      </w:tr>
    </w:tbl>
    <w:p>
      <w:pPr>
        <w:spacing w:after="80" w:before="80"/>
      </w:pPr>
      <w:r>
        <w:t xml:space="preserve"/>
      </w:r>
    </w:p>
    <w:p>
      <w:pPr>
        <w:pStyle w:val="Heading2"/>
      </w:pPr>
      <w:r>
        <w:rPr>
          <w:rFonts w:ascii="Arial" w:cs="Arial" w:eastAsia="Arial" w:hAnsi="Arial"/>
          <w:b/>
          <w:bCs/>
          <w:color w:val="1F3864"/>
          <w:sz w:val="26"/>
          <w:szCs w:val="26"/>
        </w:rPr>
        <w:t xml:space="preserve">Traceability Chain</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1200"/>
        <w:gridCol w:w="2600"/>
        <w:gridCol w:w="6280"/>
      </w:tblGrid>
      <w:tr>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Step</w:t>
            </w:r>
          </w:p>
        </w:tc>
        <w:tc>
          <w:tcPr>
            <w:tcW w:type="dxa" w:w="26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Stage</w:t>
            </w:r>
          </w:p>
        </w:tc>
        <w:tc>
          <w:tcPr>
            <w:tcW w:type="dxa" w:w="628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Description</w:t>
            </w:r>
          </w:p>
        </w:tc>
      </w:tr>
      <w:tr>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w:t>
            </w:r>
          </w:p>
        </w:tc>
        <w:tc>
          <w:tcPr>
            <w:tcW w:type="dxa" w:w="2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CMMC 2.0 Level</w:t>
            </w:r>
          </w:p>
        </w:tc>
        <w:tc>
          <w:tcPr>
            <w:tcW w:type="dxa" w:w="62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L1 / L2 / L3 certification tier</w:t>
            </w:r>
          </w:p>
        </w:tc>
      </w:tr>
      <w:tr>
        <w:tc>
          <w:tcPr>
            <w:tcW w:type="dxa" w:w="12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2</w:t>
            </w:r>
          </w:p>
        </w:tc>
        <w:tc>
          <w:tcPr>
            <w:tcW w:type="dxa" w:w="2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NIST SP 800-171 Practice</w:t>
            </w:r>
          </w:p>
        </w:tc>
        <w:tc>
          <w:tcPr>
            <w:tcW w:type="dxa" w:w="62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One of 110 security requirements</w:t>
            </w:r>
          </w:p>
        </w:tc>
      </w:tr>
      <w:tr>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w:t>
            </w:r>
          </w:p>
        </w:tc>
        <w:tc>
          <w:tcPr>
            <w:tcW w:type="dxa" w:w="2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800-171A Assessment Objective</w:t>
            </w:r>
          </w:p>
        </w:tc>
        <w:tc>
          <w:tcPr>
            <w:tcW w:type="dxa" w:w="62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Specific "determine if" statement</w:t>
            </w:r>
          </w:p>
        </w:tc>
      </w:tr>
      <w:tr>
        <w:tc>
          <w:tcPr>
            <w:tcW w:type="dxa" w:w="12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4</w:t>
            </w:r>
          </w:p>
        </w:tc>
        <w:tc>
          <w:tcPr>
            <w:tcW w:type="dxa" w:w="2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Scanner Check</w:t>
            </w:r>
          </w:p>
        </w:tc>
        <w:tc>
          <w:tcPr>
            <w:tcW w:type="dxa" w:w="62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Cloud-specific configuration test</w:t>
            </w:r>
          </w:p>
        </w:tc>
      </w:tr>
      <w:tr>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5</w:t>
            </w:r>
          </w:p>
        </w:tc>
        <w:tc>
          <w:tcPr>
            <w:tcW w:type="dxa" w:w="2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Cloud API Call</w:t>
            </w:r>
          </w:p>
        </w:tc>
        <w:tc>
          <w:tcPr>
            <w:tcW w:type="dxa" w:w="62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Read-only query to AWS, Azure, or GCP</w:t>
            </w:r>
          </w:p>
        </w:tc>
      </w:tr>
      <w:tr>
        <w:tc>
          <w:tcPr>
            <w:tcW w:type="dxa" w:w="12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6</w:t>
            </w:r>
          </w:p>
        </w:tc>
        <w:tc>
          <w:tcPr>
            <w:tcW w:type="dxa" w:w="2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Compliance Determination</w:t>
            </w:r>
          </w:p>
        </w:tc>
        <w:tc>
          <w:tcPr>
            <w:tcW w:type="dxa" w:w="62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Met / Not Met / Manual Review</w:t>
            </w:r>
          </w:p>
        </w:tc>
      </w:tr>
    </w:tbl>
    <w:p>
      <w:pPr>
        <w:pStyle w:val="Heading1"/>
      </w:pPr>
      <w:r>
        <w:rPr>
          <w:rFonts w:ascii="Arial" w:cs="Arial" w:eastAsia="Arial" w:hAnsi="Arial"/>
          <w:b/>
          <w:bCs/>
          <w:color w:val="1F3864"/>
          <w:sz w:val="32"/>
          <w:szCs w:val="32"/>
        </w:rPr>
        <w:t xml:space="preserve">4. Assessment Architecture</w:t>
      </w:r>
    </w:p>
    <w:p>
      <w:pPr>
        <w:pBdr>
          <w:bottom w:val="single" w:color="2E75B6" w:sz="6" w:space="1"/>
        </w:pBdr>
        <w:spacing w:after="200" w:before="200"/>
      </w:pPr>
    </w:p>
    <w:p>
      <w:pPr>
        <w:pStyle w:val="Heading2"/>
      </w:pPr>
      <w:r>
        <w:rPr>
          <w:rFonts w:ascii="Arial" w:cs="Arial" w:eastAsia="Arial" w:hAnsi="Arial"/>
          <w:b/>
          <w:bCs/>
          <w:color w:val="1F3864"/>
          <w:sz w:val="26"/>
          <w:szCs w:val="26"/>
        </w:rPr>
        <w:t xml:space="preserve">4.1 Check-to-Objective Mapping</w:t>
      </w:r>
    </w:p>
    <w:p>
      <w:pPr>
        <w:spacing w:after="80" w:before="80"/>
      </w:pPr>
      <w:r>
        <w:rPr>
          <w:rFonts w:ascii="Arial" w:cs="Arial" w:eastAsia="Arial" w:hAnsi="Arial"/>
          <w:color w:val="595959"/>
          <w:sz w:val="20"/>
          <w:szCs w:val="20"/>
        </w:rPr>
        <w:t xml:space="preserve">NIST SP 800-171A defines 319 assessment objectives across the 110 NIST SP 800-171 practices. Each objective is a discrete "determine if" statement that an assessor must evaluate. The scanner maps every automated check to the specific 800-171A objectives it supports via the supports_objectives field.</w:t>
      </w:r>
    </w:p>
    <w:p>
      <w:pPr>
        <w:spacing w:after="80" w:before="80"/>
      </w:pPr>
      <w:r>
        <w:rPr>
          <w:rFonts w:ascii="Arial" w:cs="Arial" w:eastAsia="Arial" w:hAnsi="Arial"/>
          <w:color w:val="595959"/>
          <w:sz w:val="20"/>
          <w:szCs w:val="20"/>
        </w:rPr>
        <w:t xml:space="preserve">This mapping enables:</w:t>
      </w:r>
    </w:p>
    <w:p>
      <w:pPr>
        <w:pStyle w:val="ListParagraph"/>
        <w:numPr>
          <w:ilvl w:val="0"/>
          <w:numId w:val="2"/>
        </w:numPr>
        <w:spacing w:after="40" w:before="40"/>
      </w:pPr>
      <w:r>
        <w:rPr>
          <w:rFonts w:ascii="Arial" w:cs="Arial" w:eastAsia="Arial" w:hAnsi="Arial"/>
          <w:color w:val="595959"/>
          <w:sz w:val="20"/>
          <w:szCs w:val="20"/>
        </w:rPr>
        <w:t xml:space="preserve">Per-objective coverage scoring  -  the report shows which objectives are covered by automated checks, which require documentation, and which are not tested</w:t>
      </w:r>
    </w:p>
    <w:p>
      <w:pPr>
        <w:pStyle w:val="ListParagraph"/>
        <w:numPr>
          <w:ilvl w:val="0"/>
          <w:numId w:val="2"/>
        </w:numPr>
        <w:spacing w:after="40" w:before="40"/>
      </w:pPr>
      <w:r>
        <w:rPr>
          <w:rFonts w:ascii="Arial" w:cs="Arial" w:eastAsia="Arial" w:hAnsi="Arial"/>
          <w:color w:val="595959"/>
          <w:sz w:val="20"/>
          <w:szCs w:val="20"/>
        </w:rPr>
        <w:t xml:space="preserve">Gap identification  -  CCAs can immediately see which objectives need manual verification</w:t>
      </w:r>
    </w:p>
    <w:p>
      <w:pPr>
        <w:pStyle w:val="ListParagraph"/>
        <w:numPr>
          <w:ilvl w:val="0"/>
          <w:numId w:val="2"/>
        </w:numPr>
        <w:spacing w:after="40" w:before="40"/>
      </w:pPr>
      <w:r>
        <w:rPr>
          <w:rFonts w:ascii="Arial" w:cs="Arial" w:eastAsia="Arial" w:hAnsi="Arial"/>
          <w:color w:val="595959"/>
          <w:sz w:val="20"/>
          <w:szCs w:val="20"/>
        </w:rPr>
        <w:t xml:space="preserve">Audit traceability  -  every Met/Not Met determination links to specific 800-171A language</w:t>
      </w:r>
    </w:p>
    <w:p>
      <w:pPr>
        <w:spacing w:after="80" w:before="80"/>
      </w:pPr>
      <w:r>
        <w:t xml:space="preserve"/>
      </w:r>
    </w:p>
    <w:p>
      <w:pPr>
        <w:pStyle w:val="Heading2"/>
      </w:pPr>
      <w:r>
        <w:rPr>
          <w:rFonts w:ascii="Arial" w:cs="Arial" w:eastAsia="Arial" w:hAnsi="Arial"/>
          <w:b/>
          <w:bCs/>
          <w:color w:val="1F3864"/>
          <w:sz w:val="26"/>
          <w:szCs w:val="26"/>
        </w:rPr>
        <w:t xml:space="preserve">4.2 Three-Tier Evaluation Model</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1200"/>
        <w:gridCol w:w="2400"/>
        <w:gridCol w:w="1200"/>
        <w:gridCol w:w="5280"/>
      </w:tblGrid>
      <w:tr>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Tier</w:t>
            </w:r>
          </w:p>
        </w:tc>
        <w:tc>
          <w:tcPr>
            <w:tcW w:type="dxa" w:w="24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Classification</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Count</w:t>
            </w:r>
          </w:p>
        </w:tc>
        <w:tc>
          <w:tcPr>
            <w:tcW w:type="dxa" w:w="528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Description</w:t>
            </w:r>
          </w:p>
        </w:tc>
      </w:tr>
      <w:tr>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Tier 1</w:t>
            </w:r>
          </w:p>
        </w:tc>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Fully Automatable</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77</w:t>
            </w:r>
          </w:p>
        </w:tc>
        <w:tc>
          <w:tcPr>
            <w:tcW w:type="dxa" w:w="52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Cloud API configuration check provides a definitive Met/Not Met determination</w:t>
            </w:r>
          </w:p>
        </w:tc>
      </w:tr>
      <w:tr>
        <w:tc>
          <w:tcPr>
            <w:tcW w:type="dxa" w:w="12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Tier 2</w:t>
            </w:r>
          </w:p>
        </w:tc>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Partially Automatable</w:t>
            </w:r>
          </w:p>
        </w:tc>
        <w:tc>
          <w:tcPr>
            <w:tcW w:type="dxa" w:w="12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139</w:t>
            </w:r>
          </w:p>
        </w:tc>
        <w:tc>
          <w:tcPr>
            <w:tcW w:type="dxa" w:w="52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Cloud API provides supporting evidence, but CCA must verify organizational context</w:t>
            </w:r>
          </w:p>
        </w:tc>
      </w:tr>
      <w:tr>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Tier 3</w:t>
            </w:r>
          </w:p>
        </w:tc>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Not Automatable</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103</w:t>
            </w:r>
          </w:p>
        </w:tc>
        <w:tc>
          <w:tcPr>
            <w:tcW w:type="dxa" w:w="52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Requires documentation review, interviews, or physical inspection</w:t>
            </w:r>
          </w:p>
        </w:tc>
      </w:tr>
    </w:tbl>
    <w:p>
      <w:pPr>
        <w:spacing w:after="80" w:before="80"/>
      </w:pPr>
      <w:r>
        <w:t xml:space="preserve"/>
      </w:r>
    </w:p>
    <w:p>
      <w:pPr>
        <w:pStyle w:val="Heading2"/>
      </w:pPr>
      <w:r>
        <w:rPr>
          <w:rFonts w:ascii="Arial" w:cs="Arial" w:eastAsia="Arial" w:hAnsi="Arial"/>
          <w:b/>
          <w:bCs/>
          <w:color w:val="1F3864"/>
          <w:sz w:val="26"/>
          <w:szCs w:val="26"/>
        </w:rPr>
        <w:t xml:space="preserve">4.3 Cloud Provider API Baselines</w:t>
      </w:r>
    </w:p>
    <w:p>
      <w:pPr>
        <w:spacing w:after="80" w:before="80"/>
      </w:pPr>
      <w:r>
        <w:rPr>
          <w:rFonts w:ascii="Arial" w:cs="Arial" w:eastAsia="Arial" w:hAnsi="Arial"/>
          <w:color w:val="595959"/>
          <w:sz w:val="20"/>
          <w:szCs w:val="20"/>
        </w:rPr>
        <w:t xml:space="preserve">The scanner uses read-only API calls across three cloud service providers. All access is via read-only IAM roles  -  no configuration changes are ever made to the client's environment.</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1600"/>
        <w:gridCol w:w="3000"/>
        <w:gridCol w:w="3000"/>
        <w:gridCol w:w="1200"/>
      </w:tblGrid>
      <w:tr>
        <w:tc>
          <w:tcPr>
            <w:tcW w:type="dxa" w:w="16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Provider</w:t>
            </w:r>
          </w:p>
        </w:tc>
        <w:tc>
          <w:tcPr>
            <w:tcW w:type="dxa" w:w="30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Access Method</w:t>
            </w:r>
          </w:p>
        </w:tc>
        <w:tc>
          <w:tcPr>
            <w:tcW w:type="dxa" w:w="30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Permissions Required</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Checks</w:t>
            </w:r>
          </w:p>
        </w:tc>
      </w:tr>
      <w:tr>
        <w:tc>
          <w:tcPr>
            <w:tcW w:type="dxa" w:w="1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AWS</w:t>
            </w:r>
          </w:p>
        </w:tc>
        <w:tc>
          <w:tcPr>
            <w:tcW w:type="dxa" w:w="3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STS AssumeRole (cross-account)</w:t>
            </w:r>
          </w:p>
        </w:tc>
        <w:tc>
          <w:tcPr>
            <w:tcW w:type="dxa" w:w="3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SecurityAudit + ViewOnlyAccess managed policies</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164</w:t>
            </w:r>
          </w:p>
        </w:tc>
      </w:tr>
      <w:tr>
        <w:tc>
          <w:tcPr>
            <w:tcW w:type="dxa" w:w="1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Azure</w:t>
            </w:r>
          </w:p>
        </w:tc>
        <w:tc>
          <w:tcPr>
            <w:tcW w:type="dxa" w:w="3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Service Principal (ClientSecretCredential)</w:t>
            </w:r>
          </w:p>
        </w:tc>
        <w:tc>
          <w:tcPr>
            <w:tcW w:type="dxa" w:w="3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Reader + Security Reader roles + Microsoft Graph API</w:t>
            </w:r>
          </w:p>
        </w:tc>
        <w:tc>
          <w:tcPr>
            <w:tcW w:type="dxa" w:w="12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115</w:t>
            </w:r>
          </w:p>
        </w:tc>
      </w:tr>
      <w:tr>
        <w:tc>
          <w:tcPr>
            <w:tcW w:type="dxa" w:w="1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GCP</w:t>
            </w:r>
          </w:p>
        </w:tc>
        <w:tc>
          <w:tcPr>
            <w:tcW w:type="dxa" w:w="3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Service Account (JSON key)</w:t>
            </w:r>
          </w:p>
        </w:tc>
        <w:tc>
          <w:tcPr>
            <w:tcW w:type="dxa" w:w="3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Viewer + Security Reviewer + Security Center Admin roles</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114</w:t>
            </w:r>
          </w:p>
        </w:tc>
      </w:tr>
    </w:tbl>
    <w:p>
      <w:pPr>
        <w:spacing w:after="80" w:before="80"/>
      </w:pPr>
      <w:r>
        <w:t xml:space="preserve"/>
      </w:r>
    </w:p>
    <w:p>
      <w:pPr>
        <w:spacing w:after="60" w:before="60"/>
      </w:pPr>
      <w:r>
        <w:rPr>
          <w:rFonts w:ascii="Arial" w:cs="Arial" w:eastAsia="Arial" w:hAnsi="Arial"/>
          <w:b/>
          <w:bCs/>
          <w:color w:val="1F3864"/>
          <w:sz w:val="20"/>
          <w:szCs w:val="20"/>
        </w:rPr>
        <w:t xml:space="preserve">Key AWS Services Queried: </w:t>
      </w:r>
      <w:r>
        <w:rPr>
          <w:rFonts w:ascii="Arial" w:cs="Arial" w:eastAsia="Arial" w:hAnsi="Arial"/>
          <w:color w:val="595959"/>
          <w:sz w:val="20"/>
          <w:szCs w:val="20"/>
        </w:rPr>
        <w:t xml:space="preserve">IAM, STS, EC2, VPC, S3, CloudTrail, CloudWatch, Config, GuardDuty, Security Hub, KMS, SSM, Inspector, WAFv2, ELB, CloudFront, RDS, Organizations, ACM, Route 53, Network Firewall, DynamoDB, API Gateway, CodePipeline, Athena, SNS, ECR, Health</w:t>
      </w:r>
    </w:p>
    <w:p>
      <w:pPr>
        <w:spacing w:after="60" w:before="60"/>
      </w:pPr>
      <w:r>
        <w:rPr>
          <w:rFonts w:ascii="Arial" w:cs="Arial" w:eastAsia="Arial" w:hAnsi="Arial"/>
          <w:b/>
          <w:bCs/>
          <w:color w:val="1F3864"/>
          <w:sz w:val="20"/>
          <w:szCs w:val="20"/>
        </w:rPr>
        <w:t xml:space="preserve">Key Azure Services Queried: </w:t>
      </w:r>
      <w:r>
        <w:rPr>
          <w:rFonts w:ascii="Arial" w:cs="Arial" w:eastAsia="Arial" w:hAnsi="Arial"/>
          <w:color w:val="595959"/>
          <w:sz w:val="20"/>
          <w:szCs w:val="20"/>
        </w:rPr>
        <w:t xml:space="preserve">Entra ID (Graph API), Network, Compute, Storage, Key Vault, Security Center, Monitor, Policy, Authorization, SQL, App Service, Sentinel, Advisor, Automation, Resource Graph, Guest Configuration</w:t>
      </w:r>
    </w:p>
    <w:p>
      <w:pPr>
        <w:spacing w:after="60" w:before="60"/>
      </w:pPr>
      <w:r>
        <w:rPr>
          <w:rFonts w:ascii="Arial" w:cs="Arial" w:eastAsia="Arial" w:hAnsi="Arial"/>
          <w:b/>
          <w:bCs/>
          <w:color w:val="1F3864"/>
          <w:sz w:val="20"/>
          <w:szCs w:val="20"/>
        </w:rPr>
        <w:t xml:space="preserve">Key GCP Services Queried: </w:t>
      </w:r>
      <w:r>
        <w:rPr>
          <w:rFonts w:ascii="Arial" w:cs="Arial" w:eastAsia="Arial" w:hAnsi="Arial"/>
          <w:color w:val="595959"/>
          <w:sz w:val="20"/>
          <w:szCs w:val="20"/>
        </w:rPr>
        <w:t xml:space="preserve">IAM, Cloud Resource Manager, Compute, VPC, Storage, Cloud KMS, Cloud Logging, Cloud Monitoring, Security Command Center, OS Config, Binary Authorization, Container Analysis, Web Security Scanner, Cloud SQL, BigQuery, Cloud DNS, Recommender, Cloud IDS, Cloud Armor, BeyondCorp, Organization Policy</w:t>
      </w:r>
    </w:p>
    <w:p>
      <w:pPr>
        <w:pStyle w:val="Heading1"/>
      </w:pPr>
      <w:r>
        <w:rPr>
          <w:rFonts w:ascii="Arial" w:cs="Arial" w:eastAsia="Arial" w:hAnsi="Arial"/>
          <w:b/>
          <w:bCs/>
          <w:color w:val="1F3864"/>
          <w:sz w:val="32"/>
          <w:szCs w:val="32"/>
        </w:rPr>
        <w:t xml:space="preserve">5. Coverage Matrix Summary</w:t>
      </w:r>
    </w:p>
    <w:p>
      <w:pPr>
        <w:pBdr>
          <w:bottom w:val="single" w:color="2E75B6" w:sz="6" w:space="1"/>
        </w:pBdr>
        <w:spacing w:after="200" w:before="200"/>
      </w:pPr>
    </w:p>
    <w:p>
      <w:pPr>
        <w:pStyle w:val="Heading2"/>
      </w:pPr>
      <w:r>
        <w:rPr>
          <w:rFonts w:ascii="Arial" w:cs="Arial" w:eastAsia="Arial" w:hAnsi="Arial"/>
          <w:b/>
          <w:bCs/>
          <w:color w:val="1F3864"/>
          <w:sz w:val="26"/>
          <w:szCs w:val="26"/>
        </w:rPr>
        <w:t xml:space="preserve">5.1 Overall Statistics</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5000"/>
        <w:gridCol w:w="5080"/>
      </w:tblGrid>
      <w:tr>
        <w:tc>
          <w:tcPr>
            <w:tcW w:type="dxa" w:w="50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Metric</w:t>
            </w:r>
          </w:p>
        </w:tc>
        <w:tc>
          <w:tcPr>
            <w:tcW w:type="dxa" w:w="508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Value</w:t>
            </w:r>
          </w:p>
        </w:tc>
      </w:tr>
      <w:tr>
        <w:tc>
          <w:tcPr>
            <w:tcW w:type="dxa" w:w="5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NIST 800-171 Practices</w:t>
            </w:r>
          </w:p>
        </w:tc>
        <w:tc>
          <w:tcPr>
            <w:tcW w:type="dxa" w:w="50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110</w:t>
            </w:r>
          </w:p>
        </w:tc>
      </w:tr>
      <w:tr>
        <w:tc>
          <w:tcPr>
            <w:tcW w:type="dxa" w:w="5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NIST 800-171A Assessment Objectives</w:t>
            </w:r>
          </w:p>
        </w:tc>
        <w:tc>
          <w:tcPr>
            <w:tcW w:type="dxa" w:w="50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319</w:t>
            </w:r>
          </w:p>
        </w:tc>
      </w:tr>
      <w:tr>
        <w:tc>
          <w:tcPr>
            <w:tcW w:type="dxa" w:w="5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Practices with Automated Checks</w:t>
            </w:r>
          </w:p>
        </w:tc>
        <w:tc>
          <w:tcPr>
            <w:tcW w:type="dxa" w:w="50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71 (64%)</w:t>
            </w:r>
          </w:p>
        </w:tc>
      </w:tr>
      <w:tr>
        <w:tc>
          <w:tcPr>
            <w:tcW w:type="dxa" w:w="5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Practices Requiring Manual Assessment</w:t>
            </w:r>
          </w:p>
        </w:tc>
        <w:tc>
          <w:tcPr>
            <w:tcW w:type="dxa" w:w="50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39 (35%)</w:t>
            </w:r>
          </w:p>
        </w:tc>
      </w:tr>
      <w:tr>
        <w:tc>
          <w:tcPr>
            <w:tcW w:type="dxa" w:w="5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Total Cloud-Specific Technical Checks</w:t>
            </w:r>
          </w:p>
        </w:tc>
        <w:tc>
          <w:tcPr>
            <w:tcW w:type="dxa" w:w="50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393</w:t>
            </w:r>
          </w:p>
        </w:tc>
      </w:tr>
      <w:tr>
        <w:tc>
          <w:tcPr>
            <w:tcW w:type="dxa" w:w="5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AWS Checks</w:t>
            </w:r>
          </w:p>
        </w:tc>
        <w:tc>
          <w:tcPr>
            <w:tcW w:type="dxa" w:w="50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164</w:t>
            </w:r>
          </w:p>
        </w:tc>
      </w:tr>
      <w:tr>
        <w:tc>
          <w:tcPr>
            <w:tcW w:type="dxa" w:w="5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Azure Checks</w:t>
            </w:r>
          </w:p>
        </w:tc>
        <w:tc>
          <w:tcPr>
            <w:tcW w:type="dxa" w:w="50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115</w:t>
            </w:r>
          </w:p>
        </w:tc>
      </w:tr>
      <w:tr>
        <w:tc>
          <w:tcPr>
            <w:tcW w:type="dxa" w:w="5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GCP Checks</w:t>
            </w:r>
          </w:p>
        </w:tc>
        <w:tc>
          <w:tcPr>
            <w:tcW w:type="dxa" w:w="50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114</w:t>
            </w:r>
          </w:p>
        </w:tc>
      </w:tr>
      <w:tr>
        <w:tc>
          <w:tcPr>
            <w:tcW w:type="dxa" w:w="5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Documentation Evidence Requirements</w:t>
            </w:r>
          </w:p>
        </w:tc>
        <w:tc>
          <w:tcPr>
            <w:tcW w:type="dxa" w:w="50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104</w:t>
            </w:r>
          </w:p>
        </w:tc>
      </w:tr>
    </w:tbl>
    <w:p>
      <w:pPr>
        <w:spacing w:after="80" w:before="80"/>
      </w:pPr>
      <w:r>
        <w:t xml:space="preserve"/>
      </w:r>
    </w:p>
    <w:p>
      <w:pPr>
        <w:pStyle w:val="Heading2"/>
      </w:pPr>
      <w:r>
        <w:rPr>
          <w:rFonts w:ascii="Arial" w:cs="Arial" w:eastAsia="Arial" w:hAnsi="Arial"/>
          <w:b/>
          <w:bCs/>
          <w:color w:val="1F3864"/>
          <w:sz w:val="26"/>
          <w:szCs w:val="26"/>
        </w:rPr>
        <w:t xml:space="preserve">5.2 Domain-Level Coverage</w:t>
      </w:r>
    </w:p>
    <w:p>
      <w:pPr>
        <w:spacing w:after="80" w:before="80"/>
      </w:pPr>
      <w:r>
        <w:rPr>
          <w:rFonts w:ascii="Arial" w:cs="Arial" w:eastAsia="Arial" w:hAnsi="Arial"/>
          <w:color w:val="595959"/>
          <w:sz w:val="20"/>
          <w:szCs w:val="20"/>
        </w:rPr>
        <w:t xml:space="preserve">The table below shows scanner coverage across all 14 CMMC domains. The Automation Rate shows the percentage of practices in each domain that are fully automated.</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800"/>
        <w:gridCol w:w="2600"/>
        <w:gridCol w:w="1000"/>
        <w:gridCol w:w="1000"/>
        <w:gridCol w:w="800"/>
        <w:gridCol w:w="1100"/>
        <w:gridCol w:w="600"/>
        <w:gridCol w:w="700"/>
        <w:gridCol w:w="600"/>
        <w:gridCol w:w="880"/>
      </w:tblGrid>
      <w:tr>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Domain</w:t>
            </w:r>
          </w:p>
        </w:tc>
        <w:tc>
          <w:tcPr>
            <w:tcW w:type="dxa" w:w="26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Name</w:t>
            </w:r>
          </w:p>
        </w:tc>
        <w:tc>
          <w:tcPr>
            <w:tcW w:type="dxa" w:w="10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Practices</w:t>
            </w:r>
          </w:p>
        </w:tc>
        <w:tc>
          <w:tcPr>
            <w:tcW w:type="dxa" w:w="10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Automated</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Manual</w:t>
            </w:r>
          </w:p>
        </w:tc>
        <w:tc>
          <w:tcPr>
            <w:tcW w:type="dxa" w:w="11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Objectives</w:t>
            </w:r>
          </w:p>
        </w:tc>
        <w:tc>
          <w:tcPr>
            <w:tcW w:type="dxa" w:w="6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AWS</w:t>
            </w:r>
          </w:p>
        </w:tc>
        <w:tc>
          <w:tcPr>
            <w:tcW w:type="dxa" w:w="7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Azure</w:t>
            </w:r>
          </w:p>
        </w:tc>
        <w:tc>
          <w:tcPr>
            <w:tcW w:type="dxa" w:w="6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GCP</w:t>
            </w:r>
          </w:p>
        </w:tc>
        <w:tc>
          <w:tcPr>
            <w:tcW w:type="dxa" w:w="88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Auto Rate</w:t>
            </w:r>
          </w:p>
        </w:tc>
      </w:tr>
      <w:tr>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AC</w:t>
            </w:r>
          </w:p>
        </w:tc>
        <w:tc>
          <w:tcPr>
            <w:tcW w:type="dxa" w:w="2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Access Control</w:t>
            </w:r>
          </w:p>
        </w:tc>
        <w:tc>
          <w:tcPr>
            <w:tcW w:type="dxa" w:w="1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22</w:t>
            </w:r>
          </w:p>
        </w:tc>
        <w:tc>
          <w:tcPr>
            <w:tcW w:type="dxa" w:w="1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16</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6</w:t>
            </w:r>
          </w:p>
        </w:tc>
        <w:tc>
          <w:tcPr>
            <w:tcW w:type="dxa" w:w="11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70</w:t>
            </w:r>
          </w:p>
        </w:tc>
        <w:tc>
          <w:tcPr>
            <w:tcW w:type="dxa" w:w="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35</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25</w:t>
            </w:r>
          </w:p>
        </w:tc>
        <w:tc>
          <w:tcPr>
            <w:tcW w:type="dxa" w:w="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26</w:t>
            </w:r>
          </w:p>
        </w:tc>
        <w:tc>
          <w:tcPr>
            <w:tcW w:type="dxa" w:w="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73%</w:t>
            </w:r>
          </w:p>
        </w:tc>
      </w:tr>
      <w:tr>
        <w:tc>
          <w:tcPr>
            <w:tcW w:type="dxa" w:w="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AT</w:t>
            </w:r>
          </w:p>
        </w:tc>
        <w:tc>
          <w:tcPr>
            <w:tcW w:type="dxa" w:w="2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Awareness &amp; Training</w:t>
            </w:r>
          </w:p>
        </w:tc>
        <w:tc>
          <w:tcPr>
            <w:tcW w:type="dxa" w:w="1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w:t>
            </w:r>
          </w:p>
        </w:tc>
        <w:tc>
          <w:tcPr>
            <w:tcW w:type="dxa" w:w="1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0</w:t>
            </w:r>
          </w:p>
        </w:tc>
        <w:tc>
          <w:tcPr>
            <w:tcW w:type="dxa" w:w="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w:t>
            </w:r>
          </w:p>
        </w:tc>
        <w:tc>
          <w:tcPr>
            <w:tcW w:type="dxa" w:w="11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9</w:t>
            </w:r>
          </w:p>
        </w:tc>
        <w:tc>
          <w:tcPr>
            <w:tcW w:type="dxa" w:w="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0</w:t>
            </w:r>
          </w:p>
        </w:tc>
        <w:tc>
          <w:tcPr>
            <w:tcW w:type="dxa" w:w="7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0</w:t>
            </w:r>
          </w:p>
        </w:tc>
        <w:tc>
          <w:tcPr>
            <w:tcW w:type="dxa" w:w="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0</w:t>
            </w:r>
          </w:p>
        </w:tc>
        <w:tc>
          <w:tcPr>
            <w:tcW w:type="dxa" w:w="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0%</w:t>
            </w:r>
          </w:p>
        </w:tc>
      </w:tr>
      <w:tr>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AU</w:t>
            </w:r>
          </w:p>
        </w:tc>
        <w:tc>
          <w:tcPr>
            <w:tcW w:type="dxa" w:w="2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Audit &amp; Accountability</w:t>
            </w:r>
          </w:p>
        </w:tc>
        <w:tc>
          <w:tcPr>
            <w:tcW w:type="dxa" w:w="1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9</w:t>
            </w:r>
          </w:p>
        </w:tc>
        <w:tc>
          <w:tcPr>
            <w:tcW w:type="dxa" w:w="1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8</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w:t>
            </w:r>
          </w:p>
        </w:tc>
        <w:tc>
          <w:tcPr>
            <w:tcW w:type="dxa" w:w="11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29</w:t>
            </w:r>
          </w:p>
        </w:tc>
        <w:tc>
          <w:tcPr>
            <w:tcW w:type="dxa" w:w="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18</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11</w:t>
            </w:r>
          </w:p>
        </w:tc>
        <w:tc>
          <w:tcPr>
            <w:tcW w:type="dxa" w:w="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11</w:t>
            </w:r>
          </w:p>
        </w:tc>
        <w:tc>
          <w:tcPr>
            <w:tcW w:type="dxa" w:w="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89%</w:t>
            </w:r>
          </w:p>
        </w:tc>
      </w:tr>
      <w:tr>
        <w:tc>
          <w:tcPr>
            <w:tcW w:type="dxa" w:w="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CM</w:t>
            </w:r>
          </w:p>
        </w:tc>
        <w:tc>
          <w:tcPr>
            <w:tcW w:type="dxa" w:w="2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Configuration Management</w:t>
            </w:r>
          </w:p>
        </w:tc>
        <w:tc>
          <w:tcPr>
            <w:tcW w:type="dxa" w:w="1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9</w:t>
            </w:r>
          </w:p>
        </w:tc>
        <w:tc>
          <w:tcPr>
            <w:tcW w:type="dxa" w:w="1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8</w:t>
            </w:r>
          </w:p>
        </w:tc>
        <w:tc>
          <w:tcPr>
            <w:tcW w:type="dxa" w:w="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1</w:t>
            </w:r>
          </w:p>
        </w:tc>
        <w:tc>
          <w:tcPr>
            <w:tcW w:type="dxa" w:w="11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44</w:t>
            </w:r>
          </w:p>
        </w:tc>
        <w:tc>
          <w:tcPr>
            <w:tcW w:type="dxa" w:w="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15</w:t>
            </w:r>
          </w:p>
        </w:tc>
        <w:tc>
          <w:tcPr>
            <w:tcW w:type="dxa" w:w="7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10</w:t>
            </w:r>
          </w:p>
        </w:tc>
        <w:tc>
          <w:tcPr>
            <w:tcW w:type="dxa" w:w="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10</w:t>
            </w:r>
          </w:p>
        </w:tc>
        <w:tc>
          <w:tcPr>
            <w:tcW w:type="dxa" w:w="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89%</w:t>
            </w:r>
          </w:p>
        </w:tc>
      </w:tr>
      <w:tr>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w:t>
            </w:r>
          </w:p>
        </w:tc>
        <w:tc>
          <w:tcPr>
            <w:tcW w:type="dxa" w:w="2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Identification &amp; Authentication</w:t>
            </w:r>
          </w:p>
        </w:tc>
        <w:tc>
          <w:tcPr>
            <w:tcW w:type="dxa" w:w="1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11</w:t>
            </w:r>
          </w:p>
        </w:tc>
        <w:tc>
          <w:tcPr>
            <w:tcW w:type="dxa" w:w="1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10</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w:t>
            </w:r>
          </w:p>
        </w:tc>
        <w:tc>
          <w:tcPr>
            <w:tcW w:type="dxa" w:w="11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25</w:t>
            </w:r>
          </w:p>
        </w:tc>
        <w:tc>
          <w:tcPr>
            <w:tcW w:type="dxa" w:w="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18</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13</w:t>
            </w:r>
          </w:p>
        </w:tc>
        <w:tc>
          <w:tcPr>
            <w:tcW w:type="dxa" w:w="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12</w:t>
            </w:r>
          </w:p>
        </w:tc>
        <w:tc>
          <w:tcPr>
            <w:tcW w:type="dxa" w:w="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91%</w:t>
            </w:r>
          </w:p>
        </w:tc>
      </w:tr>
      <w:tr>
        <w:tc>
          <w:tcPr>
            <w:tcW w:type="dxa" w:w="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IR</w:t>
            </w:r>
          </w:p>
        </w:tc>
        <w:tc>
          <w:tcPr>
            <w:tcW w:type="dxa" w:w="2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Incident Response</w:t>
            </w:r>
          </w:p>
        </w:tc>
        <w:tc>
          <w:tcPr>
            <w:tcW w:type="dxa" w:w="1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w:t>
            </w:r>
          </w:p>
        </w:tc>
        <w:tc>
          <w:tcPr>
            <w:tcW w:type="dxa" w:w="1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1</w:t>
            </w:r>
          </w:p>
        </w:tc>
        <w:tc>
          <w:tcPr>
            <w:tcW w:type="dxa" w:w="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2</w:t>
            </w:r>
          </w:p>
        </w:tc>
        <w:tc>
          <w:tcPr>
            <w:tcW w:type="dxa" w:w="11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14</w:t>
            </w:r>
          </w:p>
        </w:tc>
        <w:tc>
          <w:tcPr>
            <w:tcW w:type="dxa" w:w="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4</w:t>
            </w:r>
          </w:p>
        </w:tc>
        <w:tc>
          <w:tcPr>
            <w:tcW w:type="dxa" w:w="7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w:t>
            </w:r>
          </w:p>
        </w:tc>
        <w:tc>
          <w:tcPr>
            <w:tcW w:type="dxa" w:w="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w:t>
            </w:r>
          </w:p>
        </w:tc>
        <w:tc>
          <w:tcPr>
            <w:tcW w:type="dxa" w:w="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33%</w:t>
            </w:r>
          </w:p>
        </w:tc>
      </w:tr>
      <w:tr>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MA</w:t>
            </w:r>
          </w:p>
        </w:tc>
        <w:tc>
          <w:tcPr>
            <w:tcW w:type="dxa" w:w="2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Maintenance</w:t>
            </w:r>
          </w:p>
        </w:tc>
        <w:tc>
          <w:tcPr>
            <w:tcW w:type="dxa" w:w="1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6</w:t>
            </w:r>
          </w:p>
        </w:tc>
        <w:tc>
          <w:tcPr>
            <w:tcW w:type="dxa" w:w="1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2</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4</w:t>
            </w:r>
          </w:p>
        </w:tc>
        <w:tc>
          <w:tcPr>
            <w:tcW w:type="dxa" w:w="11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10</w:t>
            </w:r>
          </w:p>
        </w:tc>
        <w:tc>
          <w:tcPr>
            <w:tcW w:type="dxa" w:w="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5</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w:t>
            </w:r>
          </w:p>
        </w:tc>
        <w:tc>
          <w:tcPr>
            <w:tcW w:type="dxa" w:w="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w:t>
            </w:r>
          </w:p>
        </w:tc>
        <w:tc>
          <w:tcPr>
            <w:tcW w:type="dxa" w:w="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33%</w:t>
            </w:r>
          </w:p>
        </w:tc>
      </w:tr>
      <w:tr>
        <w:tc>
          <w:tcPr>
            <w:tcW w:type="dxa" w:w="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MP</w:t>
            </w:r>
          </w:p>
        </w:tc>
        <w:tc>
          <w:tcPr>
            <w:tcW w:type="dxa" w:w="2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Media Protection</w:t>
            </w:r>
          </w:p>
        </w:tc>
        <w:tc>
          <w:tcPr>
            <w:tcW w:type="dxa" w:w="1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9</w:t>
            </w:r>
          </w:p>
        </w:tc>
        <w:tc>
          <w:tcPr>
            <w:tcW w:type="dxa" w:w="1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w:t>
            </w:r>
          </w:p>
        </w:tc>
        <w:tc>
          <w:tcPr>
            <w:tcW w:type="dxa" w:w="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6</w:t>
            </w:r>
          </w:p>
        </w:tc>
        <w:tc>
          <w:tcPr>
            <w:tcW w:type="dxa" w:w="11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15</w:t>
            </w:r>
          </w:p>
        </w:tc>
        <w:tc>
          <w:tcPr>
            <w:tcW w:type="dxa" w:w="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9</w:t>
            </w:r>
          </w:p>
        </w:tc>
        <w:tc>
          <w:tcPr>
            <w:tcW w:type="dxa" w:w="7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6</w:t>
            </w:r>
          </w:p>
        </w:tc>
        <w:tc>
          <w:tcPr>
            <w:tcW w:type="dxa" w:w="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5</w:t>
            </w:r>
          </w:p>
        </w:tc>
        <w:tc>
          <w:tcPr>
            <w:tcW w:type="dxa" w:w="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33%</w:t>
            </w:r>
          </w:p>
        </w:tc>
      </w:tr>
      <w:tr>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PE</w:t>
            </w:r>
          </w:p>
        </w:tc>
        <w:tc>
          <w:tcPr>
            <w:tcW w:type="dxa" w:w="2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Physical Protection</w:t>
            </w:r>
          </w:p>
        </w:tc>
        <w:tc>
          <w:tcPr>
            <w:tcW w:type="dxa" w:w="1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6</w:t>
            </w:r>
          </w:p>
        </w:tc>
        <w:tc>
          <w:tcPr>
            <w:tcW w:type="dxa" w:w="1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0</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6</w:t>
            </w:r>
          </w:p>
        </w:tc>
        <w:tc>
          <w:tcPr>
            <w:tcW w:type="dxa" w:w="11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16</w:t>
            </w:r>
          </w:p>
        </w:tc>
        <w:tc>
          <w:tcPr>
            <w:tcW w:type="dxa" w:w="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0</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0</w:t>
            </w:r>
          </w:p>
        </w:tc>
        <w:tc>
          <w:tcPr>
            <w:tcW w:type="dxa" w:w="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0</w:t>
            </w:r>
          </w:p>
        </w:tc>
        <w:tc>
          <w:tcPr>
            <w:tcW w:type="dxa" w:w="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0%</w:t>
            </w:r>
          </w:p>
        </w:tc>
      </w:tr>
      <w:tr>
        <w:tc>
          <w:tcPr>
            <w:tcW w:type="dxa" w:w="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PS</w:t>
            </w:r>
          </w:p>
        </w:tc>
        <w:tc>
          <w:tcPr>
            <w:tcW w:type="dxa" w:w="2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Personnel Security</w:t>
            </w:r>
          </w:p>
        </w:tc>
        <w:tc>
          <w:tcPr>
            <w:tcW w:type="dxa" w:w="1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2</w:t>
            </w:r>
          </w:p>
        </w:tc>
        <w:tc>
          <w:tcPr>
            <w:tcW w:type="dxa" w:w="1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0</w:t>
            </w:r>
          </w:p>
        </w:tc>
        <w:tc>
          <w:tcPr>
            <w:tcW w:type="dxa" w:w="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2</w:t>
            </w:r>
          </w:p>
        </w:tc>
        <w:tc>
          <w:tcPr>
            <w:tcW w:type="dxa" w:w="11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4</w:t>
            </w:r>
          </w:p>
        </w:tc>
        <w:tc>
          <w:tcPr>
            <w:tcW w:type="dxa" w:w="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0</w:t>
            </w:r>
          </w:p>
        </w:tc>
        <w:tc>
          <w:tcPr>
            <w:tcW w:type="dxa" w:w="7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0</w:t>
            </w:r>
          </w:p>
        </w:tc>
        <w:tc>
          <w:tcPr>
            <w:tcW w:type="dxa" w:w="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0</w:t>
            </w:r>
          </w:p>
        </w:tc>
        <w:tc>
          <w:tcPr>
            <w:tcW w:type="dxa" w:w="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0%</w:t>
            </w:r>
          </w:p>
        </w:tc>
      </w:tr>
      <w:tr>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RA</w:t>
            </w:r>
          </w:p>
        </w:tc>
        <w:tc>
          <w:tcPr>
            <w:tcW w:type="dxa" w:w="2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Risk Assessment</w:t>
            </w:r>
          </w:p>
        </w:tc>
        <w:tc>
          <w:tcPr>
            <w:tcW w:type="dxa" w:w="1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w:t>
            </w:r>
          </w:p>
        </w:tc>
        <w:tc>
          <w:tcPr>
            <w:tcW w:type="dxa" w:w="1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2</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w:t>
            </w:r>
          </w:p>
        </w:tc>
        <w:tc>
          <w:tcPr>
            <w:tcW w:type="dxa" w:w="11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9</w:t>
            </w:r>
          </w:p>
        </w:tc>
        <w:tc>
          <w:tcPr>
            <w:tcW w:type="dxa" w:w="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5</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5</w:t>
            </w:r>
          </w:p>
        </w:tc>
        <w:tc>
          <w:tcPr>
            <w:tcW w:type="dxa" w:w="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5</w:t>
            </w:r>
          </w:p>
        </w:tc>
        <w:tc>
          <w:tcPr>
            <w:tcW w:type="dxa" w:w="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67%</w:t>
            </w:r>
          </w:p>
        </w:tc>
      </w:tr>
      <w:tr>
        <w:tc>
          <w:tcPr>
            <w:tcW w:type="dxa" w:w="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CA</w:t>
            </w:r>
          </w:p>
        </w:tc>
        <w:tc>
          <w:tcPr>
            <w:tcW w:type="dxa" w:w="2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Security Assessment</w:t>
            </w:r>
          </w:p>
        </w:tc>
        <w:tc>
          <w:tcPr>
            <w:tcW w:type="dxa" w:w="1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4</w:t>
            </w:r>
          </w:p>
        </w:tc>
        <w:tc>
          <w:tcPr>
            <w:tcW w:type="dxa" w:w="1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1</w:t>
            </w:r>
          </w:p>
        </w:tc>
        <w:tc>
          <w:tcPr>
            <w:tcW w:type="dxa" w:w="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w:t>
            </w:r>
          </w:p>
        </w:tc>
        <w:tc>
          <w:tcPr>
            <w:tcW w:type="dxa" w:w="11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13</w:t>
            </w:r>
          </w:p>
        </w:tc>
        <w:tc>
          <w:tcPr>
            <w:tcW w:type="dxa" w:w="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w:t>
            </w:r>
          </w:p>
        </w:tc>
        <w:tc>
          <w:tcPr>
            <w:tcW w:type="dxa" w:w="7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2</w:t>
            </w:r>
          </w:p>
        </w:tc>
        <w:tc>
          <w:tcPr>
            <w:tcW w:type="dxa" w:w="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2</w:t>
            </w:r>
          </w:p>
        </w:tc>
        <w:tc>
          <w:tcPr>
            <w:tcW w:type="dxa" w:w="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25%</w:t>
            </w:r>
          </w:p>
        </w:tc>
      </w:tr>
      <w:tr>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SC</w:t>
            </w:r>
          </w:p>
        </w:tc>
        <w:tc>
          <w:tcPr>
            <w:tcW w:type="dxa" w:w="2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System &amp; Comms Protection</w:t>
            </w:r>
          </w:p>
        </w:tc>
        <w:tc>
          <w:tcPr>
            <w:tcW w:type="dxa" w:w="1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16</w:t>
            </w:r>
          </w:p>
        </w:tc>
        <w:tc>
          <w:tcPr>
            <w:tcW w:type="dxa" w:w="1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13</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w:t>
            </w:r>
          </w:p>
        </w:tc>
        <w:tc>
          <w:tcPr>
            <w:tcW w:type="dxa" w:w="11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41</w:t>
            </w:r>
          </w:p>
        </w:tc>
        <w:tc>
          <w:tcPr>
            <w:tcW w:type="dxa" w:w="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21</w:t>
            </w:r>
          </w:p>
        </w:tc>
        <w:tc>
          <w:tcPr>
            <w:tcW w:type="dxa" w:w="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21</w:t>
            </w:r>
          </w:p>
        </w:tc>
        <w:tc>
          <w:tcPr>
            <w:tcW w:type="dxa" w:w="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81%</w:t>
            </w:r>
          </w:p>
        </w:tc>
      </w:tr>
      <w:tr>
        <w:tc>
          <w:tcPr>
            <w:tcW w:type="dxa" w:w="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SI</w:t>
            </w:r>
          </w:p>
        </w:tc>
        <w:tc>
          <w:tcPr>
            <w:tcW w:type="dxa" w:w="2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System &amp; Info Integrity</w:t>
            </w:r>
          </w:p>
        </w:tc>
        <w:tc>
          <w:tcPr>
            <w:tcW w:type="dxa" w:w="1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7</w:t>
            </w:r>
          </w:p>
        </w:tc>
        <w:tc>
          <w:tcPr>
            <w:tcW w:type="dxa" w:w="1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7</w:t>
            </w:r>
          </w:p>
        </w:tc>
        <w:tc>
          <w:tcPr>
            <w:tcW w:type="dxa" w:w="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0</w:t>
            </w:r>
          </w:p>
        </w:tc>
        <w:tc>
          <w:tcPr>
            <w:tcW w:type="dxa" w:w="11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20</w:t>
            </w:r>
          </w:p>
        </w:tc>
        <w:tc>
          <w:tcPr>
            <w:tcW w:type="dxa" w:w="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21</w:t>
            </w:r>
          </w:p>
        </w:tc>
        <w:tc>
          <w:tcPr>
            <w:tcW w:type="dxa" w:w="7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16</w:t>
            </w:r>
          </w:p>
        </w:tc>
        <w:tc>
          <w:tcPr>
            <w:tcW w:type="dxa" w:w="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16</w:t>
            </w:r>
          </w:p>
        </w:tc>
        <w:tc>
          <w:tcPr>
            <w:tcW w:type="dxa" w:w="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100%</w:t>
            </w:r>
          </w:p>
        </w:tc>
      </w:tr>
      <w:tr>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
            </w:r>
          </w:p>
        </w:tc>
        <w:tc>
          <w:tcPr>
            <w:tcW w:type="dxa" w:w="2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Total</w:t>
            </w:r>
          </w:p>
        </w:tc>
        <w:tc>
          <w:tcPr>
            <w:tcW w:type="dxa" w:w="1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110</w:t>
            </w:r>
          </w:p>
        </w:tc>
        <w:tc>
          <w:tcPr>
            <w:tcW w:type="dxa" w:w="1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71</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39</w:t>
            </w:r>
          </w:p>
        </w:tc>
        <w:tc>
          <w:tcPr>
            <w:tcW w:type="dxa" w:w="11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319</w:t>
            </w:r>
          </w:p>
        </w:tc>
        <w:tc>
          <w:tcPr>
            <w:tcW w:type="dxa" w:w="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164</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115</w:t>
            </w:r>
          </w:p>
        </w:tc>
        <w:tc>
          <w:tcPr>
            <w:tcW w:type="dxa" w:w="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114</w:t>
            </w:r>
          </w:p>
        </w:tc>
        <w:tc>
          <w:tcPr>
            <w:tcW w:type="dxa" w:w="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65%</w:t>
            </w:r>
          </w:p>
        </w:tc>
      </w:tr>
    </w:tbl>
    <w:p>
      <w:pPr>
        <w:spacing w:after="80" w:before="80"/>
      </w:pPr>
      <w:r>
        <w:t xml:space="preserve"/>
      </w:r>
    </w:p>
    <w:p>
      <w:pPr>
        <w:pStyle w:val="Heading2"/>
      </w:pPr>
      <w:r>
        <w:rPr>
          <w:rFonts w:ascii="Arial" w:cs="Arial" w:eastAsia="Arial" w:hAnsi="Arial"/>
          <w:b/>
          <w:bCs/>
          <w:color w:val="1F3864"/>
          <w:sz w:val="26"/>
          <w:szCs w:val="26"/>
        </w:rPr>
        <w:t xml:space="preserve">5.3 Objective Automatable Classification</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2800"/>
        <w:gridCol w:w="1500"/>
        <w:gridCol w:w="1600"/>
        <w:gridCol w:w="4180"/>
      </w:tblGrid>
      <w:tr>
        <w:tc>
          <w:tcPr>
            <w:tcW w:type="dxa" w:w="2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Classification</w:t>
            </w:r>
          </w:p>
        </w:tc>
        <w:tc>
          <w:tcPr>
            <w:tcW w:type="dxa" w:w="15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Count</w:t>
            </w:r>
          </w:p>
        </w:tc>
        <w:tc>
          <w:tcPr>
            <w:tcW w:type="dxa" w:w="16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Percentage</w:t>
            </w:r>
          </w:p>
        </w:tc>
        <w:tc>
          <w:tcPr>
            <w:tcW w:type="dxa" w:w="418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Scanner Handling</w:t>
            </w:r>
          </w:p>
        </w:tc>
      </w:tr>
      <w:tr>
        <w:tc>
          <w:tcPr>
            <w:tcW w:type="dxa" w:w="2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Fully Automatable</w:t>
            </w:r>
          </w:p>
        </w:tc>
        <w:tc>
          <w:tcPr>
            <w:tcW w:type="dxa" w:w="15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77</w:t>
            </w:r>
          </w:p>
        </w:tc>
        <w:tc>
          <w:tcPr>
            <w:tcW w:type="dxa" w:w="1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24%</w:t>
            </w:r>
          </w:p>
        </w:tc>
        <w:tc>
          <w:tcPr>
            <w:tcW w:type="dxa" w:w="41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Automated check provides Met/Not Met determination</w:t>
            </w:r>
          </w:p>
        </w:tc>
      </w:tr>
      <w:tr>
        <w:tc>
          <w:tcPr>
            <w:tcW w:type="dxa" w:w="2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Partially Automatable</w:t>
            </w:r>
          </w:p>
        </w:tc>
        <w:tc>
          <w:tcPr>
            <w:tcW w:type="dxa" w:w="15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139</w:t>
            </w:r>
          </w:p>
        </w:tc>
        <w:tc>
          <w:tcPr>
            <w:tcW w:type="dxa" w:w="16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43%</w:t>
            </w:r>
          </w:p>
        </w:tc>
        <w:tc>
          <w:tcPr>
            <w:tcW w:type="dxa" w:w="41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Automated check provides evidence; CCA verifies context</w:t>
            </w:r>
          </w:p>
        </w:tc>
      </w:tr>
      <w:tr>
        <w:tc>
          <w:tcPr>
            <w:tcW w:type="dxa" w:w="2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Not Automatable</w:t>
            </w:r>
          </w:p>
        </w:tc>
        <w:tc>
          <w:tcPr>
            <w:tcW w:type="dxa" w:w="15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103</w:t>
            </w:r>
          </w:p>
        </w:tc>
        <w:tc>
          <w:tcPr>
            <w:tcW w:type="dxa" w:w="16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32%</w:t>
            </w:r>
          </w:p>
        </w:tc>
        <w:tc>
          <w:tcPr>
            <w:tcW w:type="dxa" w:w="41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Flagged as Documentation Required; CCA assesses manually</w:t>
            </w:r>
          </w:p>
        </w:tc>
      </w:tr>
    </w:tbl>
    <w:p>
      <w:pPr>
        <w:pStyle w:val="Heading1"/>
      </w:pPr>
      <w:r>
        <w:rPr>
          <w:rFonts w:ascii="Arial" w:cs="Arial" w:eastAsia="Arial" w:hAnsi="Arial"/>
          <w:b/>
          <w:bCs/>
          <w:color w:val="1F3864"/>
          <w:sz w:val="32"/>
          <w:szCs w:val="32"/>
        </w:rPr>
        <w:t xml:space="preserve">6. Complete Practice Reference</w:t>
      </w:r>
    </w:p>
    <w:p>
      <w:pPr>
        <w:pBdr>
          <w:bottom w:val="single" w:color="2E75B6" w:sz="6" w:space="1"/>
        </w:pBdr>
        <w:spacing w:after="200" w:before="200"/>
      </w:pPr>
    </w:p>
    <w:p>
      <w:pPr>
        <w:spacing w:after="80" w:before="80"/>
      </w:pPr>
      <w:r>
        <w:rPr>
          <w:rFonts w:ascii="Arial" w:cs="Arial" w:eastAsia="Arial" w:hAnsi="Arial"/>
          <w:color w:val="595959"/>
          <w:sz w:val="20"/>
          <w:szCs w:val="20"/>
        </w:rPr>
        <w:t xml:space="preserve">This section provides the complete technical reference for every NIST SP 800-171 practice, organized by CMMC domain. For each practice, it shows the requirement text and CMMC level, all NIST SP 800-171A assessment objectives, cloud-specific automated checks with API calls and severity, objective mapping, and documentation requirements.</w:t>
      </w:r>
    </w:p>
    <w:p>
      <w:pPr>
        <w:spacing w:after="80" w:before="80"/>
      </w:pPr>
      <w:r>
        <w:t xml:space="preserve"/>
      </w:r>
    </w:p>
    <w:p>
      <w:pPr>
        <w:pStyle w:val="Heading2"/>
      </w:pPr>
      <w:r>
        <w:rPr>
          <w:rFonts w:ascii="Arial" w:cs="Arial" w:eastAsia="Arial" w:hAnsi="Arial"/>
          <w:b/>
          <w:bCs/>
          <w:color w:val="1F3864"/>
          <w:sz w:val="26"/>
          <w:szCs w:val="26"/>
        </w:rPr>
        <w:t xml:space="preserve">AC  -  Access Control</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1200"/>
        <w:gridCol w:w="1200"/>
        <w:gridCol w:w="900"/>
        <w:gridCol w:w="900"/>
        <w:gridCol w:w="900"/>
        <w:gridCol w:w="1200"/>
        <w:gridCol w:w="800"/>
        <w:gridCol w:w="800"/>
        <w:gridCol w:w="800"/>
      </w:tblGrid>
      <w:tr>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Domain</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Name</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Practices</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Automated</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Manual</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Objectives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AWS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Azure</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GCP</w:t>
            </w:r>
          </w:p>
        </w:tc>
      </w:tr>
      <w:tr>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AC</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Access Control</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22</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16</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6</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70</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35</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25</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26</w:t>
            </w:r>
          </w:p>
        </w:tc>
      </w:tr>
    </w:tbl>
    <w:p>
      <w:pPr>
        <w:spacing w:after="80" w:before="80"/>
      </w:pPr>
      <w:r>
        <w:t xml:space="preserve"/>
      </w:r>
    </w:p>
    <w:p>
      <w:pPr>
        <w:pStyle w:val="Heading3"/>
        <w:spacing w:after="120" w:before="240"/>
      </w:pPr>
      <w:r>
        <w:rPr>
          <w:rFonts w:ascii="Arial" w:cs="Arial" w:eastAsia="Arial" w:hAnsi="Arial"/>
          <w:b/>
          <w:bCs/>
          <w:color w:val="1F3864"/>
          <w:sz w:val="22"/>
          <w:szCs w:val="22"/>
        </w:rPr>
        <w:t xml:space="preserve">3.1.1  -  Limit information system access to authorized users, processes acting on behalf of authorized users, or devices.</w:t>
      </w:r>
    </w:p>
    <w:p>
      <w:pPr>
        <w:spacing w:after="80" w:before="60"/>
      </w:pPr>
      <w:r>
        <w:rPr>
          <w:rFonts w:ascii="Arial" w:cs="Arial" w:eastAsia="Arial" w:hAnsi="Arial"/>
          <w:b w:val="false"/>
          <w:bCs w:val="false"/>
          <w:color w:val="2E75B6"/>
          <w:sz w:val="18"/>
          <w:szCs w:val="18"/>
        </w:rPr>
        <w:t xml:space="preserve">Level: L1</w:t>
      </w:r>
      <w:r>
        <w:rPr>
          <w:rFonts w:ascii="Arial" w:cs="Arial" w:eastAsia="Arial" w:hAnsi="Arial"/>
          <w:color w:val="BFBFBF"/>
          <w:sz w:val="18"/>
          <w:szCs w:val="18"/>
        </w:rPr>
        <w:t xml:space="preserve">   |   </w:t>
      </w:r>
      <w:r>
        <w:rPr>
          <w:rFonts w:ascii="Arial" w:cs="Arial" w:eastAsia="Arial" w:hAnsi="Arial"/>
          <w:b w:val="false"/>
          <w:bCs w:val="false"/>
          <w:color w:val="2E75B6"/>
          <w:sz w:val="18"/>
          <w:szCs w:val="18"/>
        </w:rPr>
        <w:t xml:space="preserve">Type: Automated</w:t>
      </w:r>
      <w:r>
        <w:rPr>
          <w:rFonts w:ascii="Arial" w:cs="Arial" w:eastAsia="Arial" w:hAnsi="Arial"/>
          <w:color w:val="BFBFBF"/>
          <w:sz w:val="18"/>
          <w:szCs w:val="18"/>
        </w:rPr>
        <w:t xml:space="preserve">   |   </w:t>
      </w:r>
      <w:r>
        <w:rPr>
          <w:rFonts w:ascii="Arial" w:cs="Arial" w:eastAsia="Arial" w:hAnsi="Arial"/>
          <w:b w:val="false"/>
          <w:bCs w:val="false"/>
          <w:color w:val="2E75B6"/>
          <w:sz w:val="18"/>
          <w:szCs w:val="18"/>
        </w:rPr>
        <w:t xml:space="preserve">FAR: b.1.i</w:t>
      </w:r>
    </w:p>
    <w:p>
      <w:pPr>
        <w:spacing w:after="80" w:before="160"/>
      </w:pPr>
      <w:r>
        <w:rPr>
          <w:rFonts w:ascii="Arial" w:cs="Arial" w:eastAsia="Arial" w:hAnsi="Arial"/>
          <w:b/>
          <w:bCs/>
          <w:color w:val="2E75B6"/>
          <w:sz w:val="22"/>
          <w:szCs w:val="22"/>
        </w:rPr>
        <w:t xml:space="preserve">Assessment Objectives</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1200"/>
        <w:gridCol w:w="5880"/>
        <w:gridCol w:w="1800"/>
      </w:tblGrid>
      <w:tr>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ID</w:t>
            </w:r>
          </w:p>
        </w:tc>
        <w:tc>
          <w:tcPr>
            <w:tcW w:type="dxa" w:w="588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Objective</w:t>
            </w:r>
          </w:p>
        </w:tc>
        <w:tc>
          <w:tcPr>
            <w:tcW w:type="dxa" w:w="1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Automatable</w:t>
            </w:r>
          </w:p>
        </w:tc>
      </w:tr>
      <w:tr>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3.1.1[a]</w:t>
            </w:r>
          </w:p>
        </w:tc>
        <w:tc>
          <w:tcPr>
            <w:tcW w:type="dxa" w:w="5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authorized users are identified.</w:t>
            </w:r>
          </w:p>
        </w:tc>
        <w:tc>
          <w:tcPr>
            <w:tcW w:type="dxa" w:w="1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Partial</w:t>
            </w:r>
          </w:p>
        </w:tc>
      </w:tr>
      <w:tr>
        <w:tc>
          <w:tcPr>
            <w:tcW w:type="dxa" w:w="12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3.1.1[b]</w:t>
            </w:r>
          </w:p>
        </w:tc>
        <w:tc>
          <w:tcPr>
            <w:tcW w:type="dxa" w:w="5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processes acting on behalf of authorized users are identified.</w:t>
            </w:r>
          </w:p>
        </w:tc>
        <w:tc>
          <w:tcPr>
            <w:tcW w:type="dxa" w:w="1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Partial</w:t>
            </w:r>
          </w:p>
        </w:tc>
      </w:tr>
      <w:tr>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3.1.1[c]</w:t>
            </w:r>
          </w:p>
        </w:tc>
        <w:tc>
          <w:tcPr>
            <w:tcW w:type="dxa" w:w="5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devices (including other systems) authorized to connect to the system are identified.</w:t>
            </w:r>
          </w:p>
        </w:tc>
        <w:tc>
          <w:tcPr>
            <w:tcW w:type="dxa" w:w="1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Partial</w:t>
            </w:r>
          </w:p>
        </w:tc>
      </w:tr>
      <w:tr>
        <w:tc>
          <w:tcPr>
            <w:tcW w:type="dxa" w:w="12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3.1.1[d]</w:t>
            </w:r>
          </w:p>
        </w:tc>
        <w:tc>
          <w:tcPr>
            <w:tcW w:type="dxa" w:w="5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system access is limited to authorized users.</w:t>
            </w:r>
          </w:p>
        </w:tc>
        <w:tc>
          <w:tcPr>
            <w:tcW w:type="dxa" w:w="1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Yes</w:t>
            </w:r>
          </w:p>
        </w:tc>
      </w:tr>
      <w:tr>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3.1.1[e]</w:t>
            </w:r>
          </w:p>
        </w:tc>
        <w:tc>
          <w:tcPr>
            <w:tcW w:type="dxa" w:w="5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system access is limited to processes acting on behalf of authorized users.</w:t>
            </w:r>
          </w:p>
        </w:tc>
        <w:tc>
          <w:tcPr>
            <w:tcW w:type="dxa" w:w="1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Yes</w:t>
            </w:r>
          </w:p>
        </w:tc>
      </w:tr>
      <w:tr>
        <w:tc>
          <w:tcPr>
            <w:tcW w:type="dxa" w:w="12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3.1.1[f]</w:t>
            </w:r>
          </w:p>
        </w:tc>
        <w:tc>
          <w:tcPr>
            <w:tcW w:type="dxa" w:w="5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system access is limited to authorized devices (including other systems).</w:t>
            </w:r>
          </w:p>
        </w:tc>
        <w:tc>
          <w:tcPr>
            <w:tcW w:type="dxa" w:w="1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Yes</w:t>
            </w:r>
          </w:p>
        </w:tc>
      </w:tr>
    </w:tbl>
    <w:p>
      <w:pPr>
        <w:spacing w:after="80" w:before="160"/>
      </w:pPr>
      <w:r>
        <w:rPr>
          <w:rFonts w:ascii="Arial" w:cs="Arial" w:eastAsia="Arial" w:hAnsi="Arial"/>
          <w:b/>
          <w:bCs/>
          <w:color w:val="2E75B6"/>
          <w:sz w:val="22"/>
          <w:szCs w:val="22"/>
        </w:rPr>
        <w:t xml:space="preserve">Automated Checks</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1800"/>
        <w:gridCol w:w="700"/>
        <w:gridCol w:w="2000"/>
        <w:gridCol w:w="900"/>
        <w:gridCol w:w="2400"/>
        <w:gridCol w:w="700"/>
        <w:gridCol w:w="780"/>
      </w:tblGrid>
      <w:tr>
        <w:tc>
          <w:tcPr>
            <w:tcW w:type="dxa" w:w="1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Check ID</w:t>
            </w:r>
          </w:p>
        </w:tc>
        <w:tc>
          <w:tcPr>
            <w:tcW w:type="dxa" w:w="7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Cloud</w:t>
            </w:r>
          </w:p>
        </w:tc>
        <w:tc>
          <w:tcPr>
            <w:tcW w:type="dxa" w:w="20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Name</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Service</w:t>
            </w:r>
          </w:p>
        </w:tc>
        <w:tc>
          <w:tcPr>
            <w:tcW w:type="dxa" w:w="24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API Call</w:t>
            </w:r>
          </w:p>
        </w:tc>
        <w:tc>
          <w:tcPr>
            <w:tcW w:type="dxa" w:w="7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Severity</w:t>
            </w:r>
          </w:p>
        </w:tc>
        <w:tc>
          <w:tcPr>
            <w:tcW w:type="dxa" w:w="78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Objectives</w:t>
            </w:r>
          </w:p>
        </w:tc>
      </w:tr>
      <w:tr>
        <w:tc>
          <w:tcPr>
            <w:tcW w:type="dxa" w:w="1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ac-3.1.1-aws-001</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AWS</w:t>
            </w:r>
          </w:p>
        </w:tc>
        <w:tc>
          <w:tcPr>
            <w:tcW w:type="dxa" w:w="2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Root account access keys disabled</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iam.get_account_summary</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critical</w:t>
            </w:r>
          </w:p>
        </w:tc>
        <w:tc>
          <w:tcPr>
            <w:tcW w:type="dxa" w:w="7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[d]</w:t>
            </w:r>
          </w:p>
        </w:tc>
      </w:tr>
      <w:tr>
        <w:tc>
          <w:tcPr>
            <w:tcW w:type="dxa" w:w="1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ac-3.1.1-aws-002</w:t>
            </w:r>
          </w:p>
        </w:tc>
        <w:tc>
          <w:tcPr>
            <w:tcW w:type="dxa" w:w="7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AWS</w:t>
            </w:r>
          </w:p>
        </w:tc>
        <w:tc>
          <w:tcPr>
            <w:tcW w:type="dxa" w:w="2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 users have active credentials reviewed</w:t>
            </w:r>
          </w:p>
        </w:tc>
        <w:tc>
          <w:tcPr>
            <w:tcW w:type="dxa" w:w="9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iam.generate_credential_report</w:t>
            </w:r>
          </w:p>
        </w:tc>
        <w:tc>
          <w:tcPr>
            <w:tcW w:type="dxa" w:w="7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high</w:t>
            </w:r>
          </w:p>
        </w:tc>
        <w:tc>
          <w:tcPr>
            <w:tcW w:type="dxa" w:w="7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 [d]</w:t>
            </w:r>
          </w:p>
        </w:tc>
      </w:tr>
      <w:tr>
        <w:tc>
          <w:tcPr>
            <w:tcW w:type="dxa" w:w="1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ac-3.1.1-aws-003</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AWS</w:t>
            </w:r>
          </w:p>
        </w:tc>
        <w:tc>
          <w:tcPr>
            <w:tcW w:type="dxa" w:w="2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 password policy enforced</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iam.get_account_password_policy</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high</w:t>
            </w:r>
          </w:p>
        </w:tc>
        <w:tc>
          <w:tcPr>
            <w:tcW w:type="dxa" w:w="7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 [d]</w:t>
            </w:r>
          </w:p>
        </w:tc>
      </w:tr>
      <w:tr>
        <w:tc>
          <w:tcPr>
            <w:tcW w:type="dxa" w:w="1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ac-3.1.1-azure-001</w:t>
            </w:r>
          </w:p>
        </w:tc>
        <w:tc>
          <w:tcPr>
            <w:tcW w:type="dxa" w:w="7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AZURE</w:t>
            </w:r>
          </w:p>
        </w:tc>
        <w:tc>
          <w:tcPr>
            <w:tcW w:type="dxa" w:w="2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Conditional Access policies configured</w:t>
            </w:r>
          </w:p>
        </w:tc>
        <w:tc>
          <w:tcPr>
            <w:tcW w:type="dxa" w:w="9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Azure AD</w:t>
            </w:r>
          </w:p>
        </w:tc>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graph.conditional_access_policies.list</w:t>
            </w:r>
          </w:p>
        </w:tc>
        <w:tc>
          <w:tcPr>
            <w:tcW w:type="dxa" w:w="7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high</w:t>
            </w:r>
          </w:p>
        </w:tc>
        <w:tc>
          <w:tcPr>
            <w:tcW w:type="dxa" w:w="7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 [d], [f]</w:t>
            </w:r>
          </w:p>
        </w:tc>
      </w:tr>
      <w:tr>
        <w:tc>
          <w:tcPr>
            <w:tcW w:type="dxa" w:w="1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ac-3.1.1-azure-002</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AZURE</w:t>
            </w:r>
          </w:p>
        </w:tc>
        <w:tc>
          <w:tcPr>
            <w:tcW w:type="dxa" w:w="2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Guest user access restricted</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Azure AD</w:t>
            </w:r>
          </w:p>
        </w:tc>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graph.authorization_policy.get</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medium</w:t>
            </w:r>
          </w:p>
        </w:tc>
        <w:tc>
          <w:tcPr>
            <w:tcW w:type="dxa" w:w="7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 [d]</w:t>
            </w:r>
          </w:p>
        </w:tc>
      </w:tr>
      <w:tr>
        <w:tc>
          <w:tcPr>
            <w:tcW w:type="dxa" w:w="1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ac-3.1.1-azure-003</w:t>
            </w:r>
          </w:p>
        </w:tc>
        <w:tc>
          <w:tcPr>
            <w:tcW w:type="dxa" w:w="7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AZURE</w:t>
            </w:r>
          </w:p>
        </w:tc>
        <w:tc>
          <w:tcPr>
            <w:tcW w:type="dxa" w:w="2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Security defaults or Conditional Access enabled</w:t>
            </w:r>
          </w:p>
        </w:tc>
        <w:tc>
          <w:tcPr>
            <w:tcW w:type="dxa" w:w="9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Azure AD</w:t>
            </w:r>
          </w:p>
        </w:tc>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graph.identity_security_defaults_enforcement_policy.get</w:t>
            </w:r>
          </w:p>
        </w:tc>
        <w:tc>
          <w:tcPr>
            <w:tcW w:type="dxa" w:w="7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high</w:t>
            </w:r>
          </w:p>
        </w:tc>
        <w:tc>
          <w:tcPr>
            <w:tcW w:type="dxa" w:w="7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 [d], [f]</w:t>
            </w:r>
          </w:p>
        </w:tc>
      </w:tr>
      <w:tr>
        <w:tc>
          <w:tcPr>
            <w:tcW w:type="dxa" w:w="1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ac-3.1.1-gcp-001</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GCP</w:t>
            </w:r>
          </w:p>
        </w:tc>
        <w:tc>
          <w:tcPr>
            <w:tcW w:type="dxa" w:w="2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Organization-level IAM bindings reviewed</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cloudresourcemanager.projects.getIamPolicy</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critical</w:t>
            </w:r>
          </w:p>
        </w:tc>
        <w:tc>
          <w:tcPr>
            <w:tcW w:type="dxa" w:w="7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 [c]</w:t>
            </w:r>
          </w:p>
        </w:tc>
      </w:tr>
      <w:tr>
        <w:tc>
          <w:tcPr>
            <w:tcW w:type="dxa" w:w="1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ac-3.1.1-gcp-002</w:t>
            </w:r>
          </w:p>
        </w:tc>
        <w:tc>
          <w:tcPr>
            <w:tcW w:type="dxa" w:w="7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GCP</w:t>
            </w:r>
          </w:p>
        </w:tc>
        <w:tc>
          <w:tcPr>
            <w:tcW w:type="dxa" w:w="2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Service account keys rotated</w:t>
            </w:r>
          </w:p>
        </w:tc>
        <w:tc>
          <w:tcPr>
            <w:tcW w:type="dxa" w:w="9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iam.projects.serviceAccounts.keys.list</w:t>
            </w:r>
          </w:p>
        </w:tc>
        <w:tc>
          <w:tcPr>
            <w:tcW w:type="dxa" w:w="7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high</w:t>
            </w:r>
          </w:p>
        </w:tc>
        <w:tc>
          <w:tcPr>
            <w:tcW w:type="dxa" w:w="7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[b], [e]</w:t>
            </w:r>
          </w:p>
        </w:tc>
      </w:tr>
      <w:tr>
        <w:tc>
          <w:tcPr>
            <w:tcW w:type="dxa" w:w="1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ac-3.1.1-gcp-003</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GCP</w:t>
            </w:r>
          </w:p>
        </w:tc>
        <w:tc>
          <w:tcPr>
            <w:tcW w:type="dxa" w:w="2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Default service account not used</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compute.instances.list</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high</w:t>
            </w:r>
          </w:p>
        </w:tc>
        <w:tc>
          <w:tcPr>
            <w:tcW w:type="dxa" w:w="7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[b], [e]</w:t>
            </w:r>
          </w:p>
        </w:tc>
      </w:tr>
    </w:tbl>
    <w:p>
      <w:pPr>
        <w:spacing w:after="60" w:before="60"/>
      </w:pPr>
      <w:r>
        <w:t xml:space="preserve"/>
      </w:r>
    </w:p>
    <w:p>
      <w:pPr>
        <w:pStyle w:val="Heading3"/>
        <w:spacing w:after="120" w:before="240"/>
      </w:pPr>
      <w:r>
        <w:rPr>
          <w:rFonts w:ascii="Arial" w:cs="Arial" w:eastAsia="Arial" w:hAnsi="Arial"/>
          <w:b/>
          <w:bCs/>
          <w:color w:val="1F3864"/>
          <w:sz w:val="22"/>
          <w:szCs w:val="22"/>
        </w:rPr>
        <w:t xml:space="preserve">3.1.2  -  Limit information system access to the types of transactions and functions that authorized users are permitted to execute.</w:t>
      </w:r>
    </w:p>
    <w:p>
      <w:pPr>
        <w:spacing w:after="80" w:before="60"/>
      </w:pPr>
      <w:r>
        <w:rPr>
          <w:rFonts w:ascii="Arial" w:cs="Arial" w:eastAsia="Arial" w:hAnsi="Arial"/>
          <w:b w:val="false"/>
          <w:bCs w:val="false"/>
          <w:color w:val="2E75B6"/>
          <w:sz w:val="18"/>
          <w:szCs w:val="18"/>
        </w:rPr>
        <w:t xml:space="preserve">Level: L1</w:t>
      </w:r>
      <w:r>
        <w:rPr>
          <w:rFonts w:ascii="Arial" w:cs="Arial" w:eastAsia="Arial" w:hAnsi="Arial"/>
          <w:color w:val="BFBFBF"/>
          <w:sz w:val="18"/>
          <w:szCs w:val="18"/>
        </w:rPr>
        <w:t xml:space="preserve">   |   </w:t>
      </w:r>
      <w:r>
        <w:rPr>
          <w:rFonts w:ascii="Arial" w:cs="Arial" w:eastAsia="Arial" w:hAnsi="Arial"/>
          <w:b w:val="false"/>
          <w:bCs w:val="false"/>
          <w:color w:val="2E75B6"/>
          <w:sz w:val="18"/>
          <w:szCs w:val="18"/>
        </w:rPr>
        <w:t xml:space="preserve">Type: Automated</w:t>
      </w:r>
      <w:r>
        <w:rPr>
          <w:rFonts w:ascii="Arial" w:cs="Arial" w:eastAsia="Arial" w:hAnsi="Arial"/>
          <w:color w:val="BFBFBF"/>
          <w:sz w:val="18"/>
          <w:szCs w:val="18"/>
        </w:rPr>
        <w:t xml:space="preserve">   |   </w:t>
      </w:r>
      <w:r>
        <w:rPr>
          <w:rFonts w:ascii="Arial" w:cs="Arial" w:eastAsia="Arial" w:hAnsi="Arial"/>
          <w:b w:val="false"/>
          <w:bCs w:val="false"/>
          <w:color w:val="2E75B6"/>
          <w:sz w:val="18"/>
          <w:szCs w:val="18"/>
        </w:rPr>
        <w:t xml:space="preserve">FAR: b.1.ii</w:t>
      </w:r>
    </w:p>
    <w:p>
      <w:pPr>
        <w:spacing w:after="80" w:before="160"/>
      </w:pPr>
      <w:r>
        <w:rPr>
          <w:rFonts w:ascii="Arial" w:cs="Arial" w:eastAsia="Arial" w:hAnsi="Arial"/>
          <w:b/>
          <w:bCs/>
          <w:color w:val="2E75B6"/>
          <w:sz w:val="22"/>
          <w:szCs w:val="22"/>
        </w:rPr>
        <w:t xml:space="preserve">Assessment Objectives</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1200"/>
        <w:gridCol w:w="5880"/>
        <w:gridCol w:w="1800"/>
      </w:tblGrid>
      <w:tr>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ID</w:t>
            </w:r>
          </w:p>
        </w:tc>
        <w:tc>
          <w:tcPr>
            <w:tcW w:type="dxa" w:w="588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Objective</w:t>
            </w:r>
          </w:p>
        </w:tc>
        <w:tc>
          <w:tcPr>
            <w:tcW w:type="dxa" w:w="1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Automatable</w:t>
            </w:r>
          </w:p>
        </w:tc>
      </w:tr>
      <w:tr>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3.1.2[a]</w:t>
            </w:r>
          </w:p>
        </w:tc>
        <w:tc>
          <w:tcPr>
            <w:tcW w:type="dxa" w:w="5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the types of transactions and functions that authorized users are permitted to execute are defined.</w:t>
            </w:r>
          </w:p>
        </w:tc>
        <w:tc>
          <w:tcPr>
            <w:tcW w:type="dxa" w:w="1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Partial</w:t>
            </w:r>
          </w:p>
        </w:tc>
      </w:tr>
      <w:tr>
        <w:tc>
          <w:tcPr>
            <w:tcW w:type="dxa" w:w="12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3.1.2[b]</w:t>
            </w:r>
          </w:p>
        </w:tc>
        <w:tc>
          <w:tcPr>
            <w:tcW w:type="dxa" w:w="5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system access is limited to the defined types of transactions and functions for authorized users.</w:t>
            </w:r>
          </w:p>
        </w:tc>
        <w:tc>
          <w:tcPr>
            <w:tcW w:type="dxa" w:w="1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Yes</w:t>
            </w:r>
          </w:p>
        </w:tc>
      </w:tr>
    </w:tbl>
    <w:p>
      <w:pPr>
        <w:spacing w:after="80" w:before="160"/>
      </w:pPr>
      <w:r>
        <w:rPr>
          <w:rFonts w:ascii="Arial" w:cs="Arial" w:eastAsia="Arial" w:hAnsi="Arial"/>
          <w:b/>
          <w:bCs/>
          <w:color w:val="2E75B6"/>
          <w:sz w:val="22"/>
          <w:szCs w:val="22"/>
        </w:rPr>
        <w:t xml:space="preserve">Automated Checks</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1800"/>
        <w:gridCol w:w="700"/>
        <w:gridCol w:w="2000"/>
        <w:gridCol w:w="900"/>
        <w:gridCol w:w="2400"/>
        <w:gridCol w:w="700"/>
        <w:gridCol w:w="780"/>
      </w:tblGrid>
      <w:tr>
        <w:tc>
          <w:tcPr>
            <w:tcW w:type="dxa" w:w="1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Check ID</w:t>
            </w:r>
          </w:p>
        </w:tc>
        <w:tc>
          <w:tcPr>
            <w:tcW w:type="dxa" w:w="7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Cloud</w:t>
            </w:r>
          </w:p>
        </w:tc>
        <w:tc>
          <w:tcPr>
            <w:tcW w:type="dxa" w:w="20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Name</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Service</w:t>
            </w:r>
          </w:p>
        </w:tc>
        <w:tc>
          <w:tcPr>
            <w:tcW w:type="dxa" w:w="24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API Call</w:t>
            </w:r>
          </w:p>
        </w:tc>
        <w:tc>
          <w:tcPr>
            <w:tcW w:type="dxa" w:w="7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Severity</w:t>
            </w:r>
          </w:p>
        </w:tc>
        <w:tc>
          <w:tcPr>
            <w:tcW w:type="dxa" w:w="78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Objectives</w:t>
            </w:r>
          </w:p>
        </w:tc>
      </w:tr>
      <w:tr>
        <w:tc>
          <w:tcPr>
            <w:tcW w:type="dxa" w:w="1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ac-3.1.2-aws-001</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AWS</w:t>
            </w:r>
          </w:p>
        </w:tc>
        <w:tc>
          <w:tcPr>
            <w:tcW w:type="dxa" w:w="2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 policies follow least privilege</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iam.list_policies</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high</w:t>
            </w:r>
          </w:p>
        </w:tc>
        <w:tc>
          <w:tcPr>
            <w:tcW w:type="dxa" w:w="7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[b]</w:t>
            </w:r>
          </w:p>
        </w:tc>
      </w:tr>
      <w:tr>
        <w:tc>
          <w:tcPr>
            <w:tcW w:type="dxa" w:w="1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ac-3.1.2-aws-002</w:t>
            </w:r>
          </w:p>
        </w:tc>
        <w:tc>
          <w:tcPr>
            <w:tcW w:type="dxa" w:w="7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AWS</w:t>
            </w:r>
          </w:p>
        </w:tc>
        <w:tc>
          <w:tcPr>
            <w:tcW w:type="dxa" w:w="2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 permission boundaries configured for delegated admin</w:t>
            </w:r>
          </w:p>
        </w:tc>
        <w:tc>
          <w:tcPr>
            <w:tcW w:type="dxa" w:w="9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iam.list_users</w:t>
            </w:r>
          </w:p>
        </w:tc>
        <w:tc>
          <w:tcPr>
            <w:tcW w:type="dxa" w:w="7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medium</w:t>
            </w:r>
          </w:p>
        </w:tc>
        <w:tc>
          <w:tcPr>
            <w:tcW w:type="dxa" w:w="7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 [b]</w:t>
            </w:r>
          </w:p>
        </w:tc>
      </w:tr>
      <w:tr>
        <w:tc>
          <w:tcPr>
            <w:tcW w:type="dxa" w:w="1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ac-3.1.2-azure-001</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AZURE</w:t>
            </w:r>
          </w:p>
        </w:tc>
        <w:tc>
          <w:tcPr>
            <w:tcW w:type="dxa" w:w="2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Custom RBAC roles use least privilege</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Authorization</w:t>
            </w:r>
          </w:p>
        </w:tc>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authorization.role_definitions.list</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high</w:t>
            </w:r>
          </w:p>
        </w:tc>
        <w:tc>
          <w:tcPr>
            <w:tcW w:type="dxa" w:w="7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 [b]</w:t>
            </w:r>
          </w:p>
        </w:tc>
      </w:tr>
      <w:tr>
        <w:tc>
          <w:tcPr>
            <w:tcW w:type="dxa" w:w="1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ac-3.1.2-azure-002</w:t>
            </w:r>
          </w:p>
        </w:tc>
        <w:tc>
          <w:tcPr>
            <w:tcW w:type="dxa" w:w="7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AZURE</w:t>
            </w:r>
          </w:p>
        </w:tc>
        <w:tc>
          <w:tcPr>
            <w:tcW w:type="dxa" w:w="2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PIM enabled for privileged roles</w:t>
            </w:r>
          </w:p>
        </w:tc>
        <w:tc>
          <w:tcPr>
            <w:tcW w:type="dxa" w:w="9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Azure AD</w:t>
            </w:r>
          </w:p>
        </w:tc>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graph.privileged_access.list</w:t>
            </w:r>
          </w:p>
        </w:tc>
        <w:tc>
          <w:tcPr>
            <w:tcW w:type="dxa" w:w="7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high</w:t>
            </w:r>
          </w:p>
        </w:tc>
        <w:tc>
          <w:tcPr>
            <w:tcW w:type="dxa" w:w="7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 [b]</w:t>
            </w:r>
          </w:p>
        </w:tc>
      </w:tr>
      <w:tr>
        <w:tc>
          <w:tcPr>
            <w:tcW w:type="dxa" w:w="1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ac-3.1.2-gcp-001</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GCP</w:t>
            </w:r>
          </w:p>
        </w:tc>
        <w:tc>
          <w:tcPr>
            <w:tcW w:type="dxa" w:w="20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Custom IAM roles scoped appropriately</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iam.projects.roles.list</w:t>
            </w:r>
          </w:p>
        </w:tc>
        <w:tc>
          <w:tcPr>
            <w:tcW w:type="dxa" w:w="7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high</w:t>
            </w:r>
          </w:p>
        </w:tc>
        <w:tc>
          <w:tcPr>
            <w:tcW w:type="dxa" w:w="7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 [b]</w:t>
            </w:r>
          </w:p>
        </w:tc>
      </w:tr>
      <w:tr>
        <w:tc>
          <w:tcPr>
            <w:tcW w:type="dxa" w:w="1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ac-3.1.2-gcp-002</w:t>
            </w:r>
          </w:p>
        </w:tc>
        <w:tc>
          <w:tcPr>
            <w:tcW w:type="dxa" w:w="7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GCP</w:t>
            </w:r>
          </w:p>
        </w:tc>
        <w:tc>
          <w:tcPr>
            <w:tcW w:type="dxa" w:w="20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Primitive roles not assigned to users</w:t>
            </w:r>
          </w:p>
        </w:tc>
        <w:tc>
          <w:tcPr>
            <w:tcW w:type="dxa" w:w="9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cloudresourcemanager.projects.getIamPolicy</w:t>
            </w:r>
          </w:p>
        </w:tc>
        <w:tc>
          <w:tcPr>
            <w:tcW w:type="dxa" w:w="7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high</w:t>
            </w:r>
          </w:p>
        </w:tc>
        <w:tc>
          <w:tcPr>
            <w:tcW w:type="dxa" w:w="7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 [b]</w:t>
            </w:r>
          </w:p>
        </w:tc>
      </w:tr>
    </w:tbl>
    <w:p>
      <w:pPr>
        <w:spacing w:after="60" w:before="60"/>
      </w:pPr>
      <w:r>
        <w:t xml:space="preserve"/>
      </w:r>
    </w:p>
    <w:p>
      <w:pPr>
        <w:pStyle w:val="Heading3"/>
        <w:spacing w:after="120" w:before="240"/>
      </w:pPr>
      <w:r>
        <w:rPr>
          <w:rFonts w:ascii="Arial" w:cs="Arial" w:eastAsia="Arial" w:hAnsi="Arial"/>
          <w:b/>
          <w:bCs/>
          <w:color w:val="1F3864"/>
          <w:sz w:val="22"/>
          <w:szCs w:val="22"/>
        </w:rPr>
        <w:t xml:space="preserve">3.1.3  -  Control the flow of CUI in accordance with approved authorizations.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3.1.4  -  Separate the duties of individuals to reduce the risk of malevolent activity without collusion.</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3.1.5  -  Employ the principle of least privilege, including for specific security functions and privileged accounts.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3.1.6  -  Use non-privileged accounts or roles when accessing nonsecurity functions.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3.1.7  -  Prevent non-privileged users from executing privileged functions and capture the execution of such functions in audit logs.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3.1.8  -  Limit unsuccessful logon attempts.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3.1.9  -  Provide privacy and security notices consistent with applicable CUI rules.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Documentation Requirements</w:t>
      </w:r>
    </w:p>
    <w:p>
      <w:pPr>
        <w:pStyle w:val="ListParagraph"/>
        <w:numPr>
          <w:ilvl w:val="0"/>
          <w:numId w:val="2"/>
        </w:numPr>
        <w:spacing w:after="40" w:before="40"/>
      </w:pPr>
      <w:r>
        <w:rPr>
          <w:rFonts w:ascii="Arial" w:cs="Arial" w:eastAsia="Arial" w:hAnsi="Arial"/>
          <w:color w:val="595959"/>
          <w:sz w:val="20"/>
          <w:szCs w:val="20"/>
        </w:rPr>
        <w:t xml:space="preserve">3.1.9[a]: Privacy and security notices required by CUI-specified rules are identified  -  Provide documentation showing notices are identified and documented.</w:t>
      </w:r>
    </w:p>
    <w:p>
      <w:pPr>
        <w:pStyle w:val="ListParagraph"/>
        <w:numPr>
          <w:ilvl w:val="0"/>
          <w:numId w:val="2"/>
        </w:numPr>
        <w:spacing w:after="40" w:before="40"/>
      </w:pPr>
      <w:r>
        <w:rPr>
          <w:rFonts w:ascii="Arial" w:cs="Arial" w:eastAsia="Arial" w:hAnsi="Arial"/>
          <w:color w:val="595959"/>
          <w:sz w:val="20"/>
          <w:szCs w:val="20"/>
        </w:rPr>
        <w:t xml:space="preserve">3.1.9[b]: Privacy and security notices are displayed  -  Provide documentation or process evidence.</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Verify login banners and system use notification messages are configured on all systems processing CUI.</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3.1.10  -  Use session lock with pattern-hiding displays to prevent access and viewing of data after a period of inactivity.</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3.1.11  -  Terminate (automatically) a user session after a defined condition.</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3.1.12  -  Monitor and control remote access sessions.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3.1.13  -  Employ cryptographic mechanisms to protect the confidentiality of remote access sessions.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3.1.14  -  Route remote access via managed access control points.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3.1.15  -  Authorize remote execution of privileged commands and remote access to security-relevant information.</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3.1.16  -  Authorize wireless access prior to allowing such connections.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Documentation Requirements</w:t>
      </w:r>
    </w:p>
    <w:p>
      <w:pPr>
        <w:pStyle w:val="ListParagraph"/>
        <w:numPr>
          <w:ilvl w:val="0"/>
          <w:numId w:val="2"/>
        </w:numPr>
        <w:spacing w:after="40" w:before="40"/>
      </w:pPr>
      <w:r>
        <w:rPr>
          <w:rFonts w:ascii="Arial" w:cs="Arial" w:eastAsia="Arial" w:hAnsi="Arial"/>
          <w:color w:val="595959"/>
          <w:sz w:val="20"/>
          <w:szCs w:val="20"/>
        </w:rPr>
        <w:t xml:space="preserve">3.1.16[a]: Wireless access points are identified  -  Provide documentation.</w:t>
      </w:r>
    </w:p>
    <w:p>
      <w:pPr>
        <w:pStyle w:val="ListParagraph"/>
        <w:numPr>
          <w:ilvl w:val="0"/>
          <w:numId w:val="2"/>
        </w:numPr>
        <w:spacing w:after="40" w:before="40"/>
      </w:pPr>
      <w:r>
        <w:rPr>
          <w:rFonts w:ascii="Arial" w:cs="Arial" w:eastAsia="Arial" w:hAnsi="Arial"/>
          <w:color w:val="595959"/>
          <w:sz w:val="20"/>
          <w:szCs w:val="20"/>
        </w:rPr>
        <w:t xml:space="preserve">3.1.16[b]: Wireless access is authorized prior to allowing such connections  -  Provide documentation or process evidence.</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wireless access policies and verify that wireless connections require explicit authorization. Check for rogue access point detection.</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3.1.17  -  Protect wireless access using authentication and encryption.</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Documentation Requirements</w:t>
      </w:r>
    </w:p>
    <w:p>
      <w:pPr>
        <w:pStyle w:val="ListParagraph"/>
        <w:numPr>
          <w:ilvl w:val="0"/>
          <w:numId w:val="2"/>
        </w:numPr>
        <w:spacing w:after="40" w:before="40"/>
      </w:pPr>
      <w:r>
        <w:rPr>
          <w:rFonts w:ascii="Arial" w:cs="Arial" w:eastAsia="Arial" w:hAnsi="Arial"/>
          <w:color w:val="595959"/>
          <w:sz w:val="20"/>
          <w:szCs w:val="20"/>
        </w:rPr>
        <w:t xml:space="preserve">3.1.17[a]: Wireless access is protected using encryption  -  Provide documentation or process evidence.</w:t>
      </w:r>
    </w:p>
    <w:p>
      <w:pPr>
        <w:pStyle w:val="ListParagraph"/>
        <w:numPr>
          <w:ilvl w:val="0"/>
          <w:numId w:val="2"/>
        </w:numPr>
        <w:spacing w:after="40" w:before="40"/>
      </w:pPr>
      <w:r>
        <w:rPr>
          <w:rFonts w:ascii="Arial" w:cs="Arial" w:eastAsia="Arial" w:hAnsi="Arial"/>
          <w:color w:val="595959"/>
          <w:sz w:val="20"/>
          <w:szCs w:val="20"/>
        </w:rPr>
        <w:t xml:space="preserve">3.1.17[b]: Wireless access is protected using authentication  -  Provide documentation or process evidence.</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Verify wireless networks use WPA2/WPA3-Enterprise with 802.1X authentication. Check encryption standards meet FIPS 140-2 requirements.</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3.1.18  -  Control connection of mobile devices.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Documentation Requirements</w:t>
      </w:r>
    </w:p>
    <w:p>
      <w:pPr>
        <w:pStyle w:val="ListParagraph"/>
        <w:numPr>
          <w:ilvl w:val="0"/>
          <w:numId w:val="2"/>
        </w:numPr>
        <w:spacing w:after="40" w:before="40"/>
      </w:pPr>
      <w:r>
        <w:rPr>
          <w:rFonts w:ascii="Arial" w:cs="Arial" w:eastAsia="Arial" w:hAnsi="Arial"/>
          <w:color w:val="595959"/>
          <w:sz w:val="20"/>
          <w:szCs w:val="20"/>
        </w:rPr>
        <w:t xml:space="preserve">3.1.18[a]: Mobile devices processing CUI are identified  -  Provide documentation.</w:t>
      </w:r>
    </w:p>
    <w:p>
      <w:pPr>
        <w:pStyle w:val="ListParagraph"/>
        <w:numPr>
          <w:ilvl w:val="0"/>
          <w:numId w:val="2"/>
        </w:numPr>
        <w:spacing w:after="40" w:before="40"/>
      </w:pPr>
      <w:r>
        <w:rPr>
          <w:rFonts w:ascii="Arial" w:cs="Arial" w:eastAsia="Arial" w:hAnsi="Arial"/>
          <w:color w:val="595959"/>
          <w:sz w:val="20"/>
          <w:szCs w:val="20"/>
        </w:rPr>
        <w:t xml:space="preserve">3.1.18[b]: The connection of mobile devices is authorized  -  Provide documentation or process evidence.</w:t>
      </w:r>
    </w:p>
    <w:p>
      <w:pPr>
        <w:pStyle w:val="ListParagraph"/>
        <w:numPr>
          <w:ilvl w:val="0"/>
          <w:numId w:val="2"/>
        </w:numPr>
        <w:spacing w:after="40" w:before="40"/>
      </w:pPr>
      <w:r>
        <w:rPr>
          <w:rFonts w:ascii="Arial" w:cs="Arial" w:eastAsia="Arial" w:hAnsi="Arial"/>
          <w:color w:val="595959"/>
          <w:sz w:val="20"/>
          <w:szCs w:val="20"/>
        </w:rPr>
        <w:t xml:space="preserve">3.1.18[c]: Mobile device connections are monitored and logged  -  Provide documentation or process evidence.</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mobile device management (MDM) policies. Verify enrollment requirements, device compliance checks, and connection restrictions for mobile devices accessing CUI.</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3.1.19  -  Encrypt CUI on mobile devices and mobile computing platforms.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Documentation Requirements</w:t>
      </w:r>
    </w:p>
    <w:p>
      <w:pPr>
        <w:pStyle w:val="ListParagraph"/>
        <w:numPr>
          <w:ilvl w:val="0"/>
          <w:numId w:val="2"/>
        </w:numPr>
        <w:spacing w:after="40" w:before="40"/>
      </w:pPr>
      <w:r>
        <w:rPr>
          <w:rFonts w:ascii="Arial" w:cs="Arial" w:eastAsia="Arial" w:hAnsi="Arial"/>
          <w:color w:val="595959"/>
          <w:sz w:val="20"/>
          <w:szCs w:val="20"/>
        </w:rPr>
        <w:t xml:space="preserve">3.1.19[a]: Mobile devices and platforms processing CUI are identified  -  Provide documentation.</w:t>
      </w:r>
    </w:p>
    <w:p>
      <w:pPr>
        <w:pStyle w:val="ListParagraph"/>
        <w:numPr>
          <w:ilvl w:val="0"/>
          <w:numId w:val="2"/>
        </w:numPr>
        <w:spacing w:after="40" w:before="40"/>
      </w:pPr>
      <w:r>
        <w:rPr>
          <w:rFonts w:ascii="Arial" w:cs="Arial" w:eastAsia="Arial" w:hAnsi="Arial"/>
          <w:color w:val="595959"/>
          <w:sz w:val="20"/>
          <w:szCs w:val="20"/>
        </w:rPr>
        <w:t xml:space="preserve">3.1.19[b]: Encryption is employed to protect CUI on mobile devices  -  Provide documentation or process evidence.</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Verify MDM enforces full-device encryption on mobile devices. Check that CUI storage on mobile devices uses FIPS-validated encryption.</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3.1.20  -  Verify and control/limit connections to and use of external information systems.</w:t>
      </w:r>
    </w:p>
    <w:p>
      <w:pPr>
        <w:spacing w:after="80" w:before="60"/>
      </w:pPr>
      <w:r>
        <w:rPr>
          <w:rFonts w:ascii="Arial" w:cs="Arial" w:eastAsia="Arial" w:hAnsi="Arial"/>
          <w:color w:val="2E75B6"/>
          <w:sz w:val="18"/>
          <w:szCs w:val="18"/>
        </w:rPr>
        <w:t xml:space="preserve">Level: L1</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r>
        <w:rPr>
          <w:rFonts w:ascii="Arial" w:cs="Arial" w:eastAsia="Arial" w:hAnsi="Arial"/>
          <w:color w:val="BFBFBF"/>
          <w:sz w:val="18"/>
          <w:szCs w:val="18"/>
        </w:rPr>
        <w:t xml:space="preserve">   |   </w:t>
      </w:r>
      <w:r>
        <w:rPr>
          <w:rFonts w:ascii="Arial" w:cs="Arial" w:eastAsia="Arial" w:hAnsi="Arial"/>
          <w:color w:val="2E75B6"/>
          <w:sz w:val="18"/>
          <w:szCs w:val="18"/>
        </w:rPr>
        <w:t xml:space="preserve">FAR: b.1.iii</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3.1.21  -  Limit use of organizational portable storage devices on external information systems.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Documentation Requirements</w:t>
      </w:r>
    </w:p>
    <w:p>
      <w:pPr>
        <w:pStyle w:val="ListParagraph"/>
        <w:numPr>
          <w:ilvl w:val="0"/>
          <w:numId w:val="2"/>
        </w:numPr>
        <w:spacing w:after="40" w:before="40"/>
      </w:pPr>
      <w:r>
        <w:rPr>
          <w:rFonts w:ascii="Arial" w:cs="Arial" w:eastAsia="Arial" w:hAnsi="Arial"/>
          <w:color w:val="595959"/>
          <w:sz w:val="20"/>
          <w:szCs w:val="20"/>
        </w:rPr>
        <w:t xml:space="preserve">3.1.21[a]: Use of portable storage devices on external systems is identified  -  Provide documentation.</w:t>
      </w:r>
    </w:p>
    <w:p>
      <w:pPr>
        <w:pStyle w:val="ListParagraph"/>
        <w:numPr>
          <w:ilvl w:val="0"/>
          <w:numId w:val="2"/>
        </w:numPr>
        <w:spacing w:after="40" w:before="40"/>
      </w:pPr>
      <w:r>
        <w:rPr>
          <w:rFonts w:ascii="Arial" w:cs="Arial" w:eastAsia="Arial" w:hAnsi="Arial"/>
          <w:color w:val="595959"/>
          <w:sz w:val="20"/>
          <w:szCs w:val="20"/>
        </w:rPr>
        <w:t xml:space="preserve">3.1.21[b]: Limits on the use of portable storage devices are defined  -  Provide documentation.</w:t>
      </w:r>
    </w:p>
    <w:p>
      <w:pPr>
        <w:pStyle w:val="ListParagraph"/>
        <w:numPr>
          <w:ilvl w:val="0"/>
          <w:numId w:val="2"/>
        </w:numPr>
        <w:spacing w:after="40" w:before="40"/>
      </w:pPr>
      <w:r>
        <w:rPr>
          <w:rFonts w:ascii="Arial" w:cs="Arial" w:eastAsia="Arial" w:hAnsi="Arial"/>
          <w:color w:val="595959"/>
          <w:sz w:val="20"/>
          <w:szCs w:val="20"/>
        </w:rPr>
        <w:t xml:space="preserve">3.1.21[c]: Use of portable storage devices is limited as defined  -  Provide documentation or process evidence.</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policies restricting use of USB drives and portable storage on external systems. Verify endpoint DLP controls for removable media.</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3.1.22  -  Control CUI posted or processed on publicly accessible information systems.</w:t>
      </w:r>
    </w:p>
    <w:p>
      <w:pPr>
        <w:spacing w:after="80" w:before="60"/>
      </w:pPr>
      <w:r>
        <w:rPr>
          <w:rFonts w:ascii="Arial" w:cs="Arial" w:eastAsia="Arial" w:hAnsi="Arial"/>
          <w:color w:val="2E75B6"/>
          <w:sz w:val="18"/>
          <w:szCs w:val="18"/>
        </w:rPr>
        <w:t xml:space="preserve">Level: L1</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r>
        <w:rPr>
          <w:rFonts w:ascii="Arial" w:cs="Arial" w:eastAsia="Arial" w:hAnsi="Arial"/>
          <w:color w:val="BFBFBF"/>
          <w:sz w:val="18"/>
          <w:szCs w:val="18"/>
        </w:rPr>
        <w:t xml:space="preserve">   |   </w:t>
      </w:r>
      <w:r>
        <w:rPr>
          <w:rFonts w:ascii="Arial" w:cs="Arial" w:eastAsia="Arial" w:hAnsi="Arial"/>
          <w:color w:val="2E75B6"/>
          <w:sz w:val="18"/>
          <w:szCs w:val="18"/>
        </w:rPr>
        <w:t xml:space="preserve">FAR: b.1.iv</w:t>
      </w:r>
    </w:p>
    <w:p>
      <w:pPr>
        <w:spacing w:after="40" w:before="40"/>
      </w:pPr>
      <w:r>
        <w:t xml:space="preserve"/>
      </w:r>
    </w:p>
    <w:p>
      <w:pPr>
        <w:pStyle w:val="Heading2"/>
      </w:pPr>
      <w:r>
        <w:rPr>
          <w:rFonts w:ascii="Arial" w:cs="Arial" w:eastAsia="Arial" w:hAnsi="Arial"/>
          <w:b/>
          <w:bCs/>
          <w:color w:val="1F3864"/>
          <w:sz w:val="26"/>
          <w:szCs w:val="26"/>
        </w:rPr>
        <w:t xml:space="preserve">AT  -  Awareness and Training</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1200"/>
        <w:gridCol w:w="1200"/>
        <w:gridCol w:w="900"/>
        <w:gridCol w:w="900"/>
        <w:gridCol w:w="900"/>
        <w:gridCol w:w="1200"/>
        <w:gridCol w:w="800"/>
        <w:gridCol w:w="800"/>
        <w:gridCol w:w="800"/>
      </w:tblGrid>
      <w:tr>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Domain</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Name</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Practices</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Automated</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Manual</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Objectives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AWS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Azure</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GCP</w:t>
            </w:r>
          </w:p>
        </w:tc>
      </w:tr>
      <w:tr>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AT</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Awareness and Training</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3</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0</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3</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9</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0</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0</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0</w:t>
            </w:r>
          </w:p>
        </w:tc>
      </w:tr>
    </w:tbl>
    <w:p>
      <w:pPr>
        <w:spacing w:after="80" w:before="80"/>
      </w:pPr>
      <w:r>
        <w:t xml:space="preserve"/>
      </w:r>
    </w:p>
    <w:p>
      <w:pPr>
        <w:pStyle w:val="Heading3"/>
        <w:spacing w:after="120" w:before="240"/>
      </w:pPr>
      <w:r>
        <w:rPr>
          <w:rFonts w:ascii="Arial" w:cs="Arial" w:eastAsia="Arial" w:hAnsi="Arial"/>
          <w:b/>
          <w:bCs/>
          <w:color w:val="1F3864"/>
          <w:sz w:val="22"/>
          <w:szCs w:val="22"/>
        </w:rPr>
        <w:t xml:space="preserve">3.2.1  -  Ensure that managers, systems administrators, and users are made aware of security risks.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Request security awareness training records and completion certificates. Verify training covers CUI handling, phishing, social engineering, and organizational security policies.</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3.2.2  -  Ensure that organizational personnel are adequately trained to carry out their assigned information security duties.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Request role-based training records for IT/security staff. Verify training covers specific duties such as incident response, system administration, and security monitoring.</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3.2.3  -  Provide security awareness training on recognizing and reporting potential indicators of insider threat.</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Request insider threat training records. Verify training includes indicators of insider threat, reporting procedures, and is completed annually by all personnel with CUI access.</w:t>
      </w:r>
    </w:p>
    <w:p>
      <w:pPr>
        <w:spacing w:after="40" w:before="40"/>
      </w:pPr>
      <w:r>
        <w:t xml:space="preserve"/>
      </w:r>
    </w:p>
    <w:p>
      <w:pPr>
        <w:pStyle w:val="Heading2"/>
      </w:pPr>
      <w:r>
        <w:rPr>
          <w:rFonts w:ascii="Arial" w:cs="Arial" w:eastAsia="Arial" w:hAnsi="Arial"/>
          <w:b/>
          <w:bCs/>
          <w:color w:val="1F3864"/>
          <w:sz w:val="26"/>
          <w:szCs w:val="26"/>
        </w:rPr>
        <w:t xml:space="preserve">AU  -  Audit and Accountability</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1200"/>
        <w:gridCol w:w="1200"/>
        <w:gridCol w:w="900"/>
        <w:gridCol w:w="900"/>
        <w:gridCol w:w="900"/>
        <w:gridCol w:w="1200"/>
        <w:gridCol w:w="800"/>
        <w:gridCol w:w="800"/>
        <w:gridCol w:w="800"/>
      </w:tblGrid>
      <w:tr>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Domain</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Name</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Practices</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Automated</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Manual</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Objectives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AWS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Azure</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GCP</w:t>
            </w:r>
          </w:p>
        </w:tc>
      </w:tr>
      <w:tr>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AU</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Audit and Accountability</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9</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8</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29</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18</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11</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11</w:t>
            </w:r>
          </w:p>
        </w:tc>
      </w:tr>
    </w:tbl>
    <w:p>
      <w:pPr>
        <w:spacing w:after="80" w:before="80"/>
      </w:pPr>
      <w:r>
        <w:t xml:space="preserve"/>
      </w:r>
    </w:p>
    <w:p>
      <w:pPr>
        <w:pStyle w:val="Heading3"/>
        <w:spacing w:after="120" w:before="240"/>
      </w:pPr>
      <w:r>
        <w:rPr>
          <w:rFonts w:ascii="Arial" w:cs="Arial" w:eastAsia="Arial" w:hAnsi="Arial"/>
          <w:b/>
          <w:bCs/>
          <w:color w:val="1F3864"/>
          <w:sz w:val="22"/>
          <w:szCs w:val="22"/>
        </w:rPr>
        <w:t xml:space="preserve">3.3.1  -  Create and retain system audit logs and records to enable monitoring, analysis, investigation, and reporting.</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3.3.2  -  Ensure that the actions of individual system users can be uniquely traced to those users.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3.3.3  -  Review and update logged events.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audit logging configuration to ensure events of interest are captured. Verify periodic review process for updating which events are logged.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3.3.4  -  Alert in the event of an audit logging process failure.</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3.3.5  -  Correlate audit record review, analysis, and reporting processes to support investigation and response.</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3.3.6  -  Provide audit record reduction and report generation to support on-demand analysis and reporting.</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3.3.7  -  Provide a system capability that compares and synchronizes internal system clocks with an authoritative source.</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3.3.8  -  Protect audit information and audit logging tools from unauthorized access, modification, and deletion.</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3.3.9  -  Limit management of audit logging functionality to a subset of privileged users.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2"/>
      </w:pPr>
      <w:r>
        <w:rPr>
          <w:rFonts w:ascii="Arial" w:cs="Arial" w:eastAsia="Arial" w:hAnsi="Arial"/>
          <w:b/>
          <w:bCs/>
          <w:color w:val="1F3864"/>
          <w:sz w:val="26"/>
          <w:szCs w:val="26"/>
        </w:rPr>
        <w:t xml:space="preserve">CM  -  Configuration Management</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1200"/>
        <w:gridCol w:w="1200"/>
        <w:gridCol w:w="900"/>
        <w:gridCol w:w="900"/>
        <w:gridCol w:w="900"/>
        <w:gridCol w:w="1200"/>
        <w:gridCol w:w="800"/>
        <w:gridCol w:w="800"/>
        <w:gridCol w:w="800"/>
      </w:tblGrid>
      <w:tr>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Domain</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Name</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Practices</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Automated</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Manual</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Objectives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AWS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Azure</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GCP</w:t>
            </w:r>
          </w:p>
        </w:tc>
      </w:tr>
      <w:tr>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CM</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Configuration Management</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9</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8</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44</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15</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10</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10</w:t>
            </w:r>
          </w:p>
        </w:tc>
      </w:tr>
    </w:tbl>
    <w:p>
      <w:pPr>
        <w:spacing w:after="80" w:before="80"/>
      </w:pPr>
      <w:r>
        <w:t xml:space="preserve"/>
      </w:r>
    </w:p>
    <w:p>
      <w:pPr>
        <w:pStyle w:val="Heading3"/>
        <w:spacing w:after="120" w:before="240"/>
      </w:pPr>
      <w:r>
        <w:rPr>
          <w:rFonts w:ascii="Arial" w:cs="Arial" w:eastAsia="Arial" w:hAnsi="Arial"/>
          <w:b/>
          <w:bCs/>
          <w:color w:val="1F3864"/>
          <w:sz w:val="22"/>
          <w:szCs w:val="22"/>
        </w:rPr>
        <w:t xml:space="preserve">3.4.1  -  Establish and maintain baseline configurations and inventories of organizational information systems.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3.4.2  -  Establish and enforce security configuration settings for information technology products.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3.4.3  -  Track, review, approve or disapprove, and log changes to organizational information systems.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3.4.4  -  Analyze the security impact of changes prior to implementation.</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change management process documentation. Verify that security impact analysis is performed as part of the change approval process before implementation.</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3.4.5  -  Define, document, approve, and enforce physical and logical access restrictions associated with changes.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3.4.6  -  Employ the principle of least functionality by configuring systems to provide only essential capabilities.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3.4.7  -  Restrict, disable, or prevent the use of nonessential programs, functions, ports, protocols, and services.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3.4.8  -  Apply deny-by-exception (blacklisting) policy or deny-all, permit-by-exception (whitelisting) policy.</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3.4.9  -  Control and monitor user-installed software.</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2"/>
      </w:pPr>
      <w:r>
        <w:rPr>
          <w:rFonts w:ascii="Arial" w:cs="Arial" w:eastAsia="Arial" w:hAnsi="Arial"/>
          <w:b/>
          <w:bCs/>
          <w:color w:val="1F3864"/>
          <w:sz w:val="26"/>
          <w:szCs w:val="26"/>
        </w:rPr>
        <w:t xml:space="preserve">IA  -  Identification and Authentication</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1200"/>
        <w:gridCol w:w="1200"/>
        <w:gridCol w:w="900"/>
        <w:gridCol w:w="900"/>
        <w:gridCol w:w="900"/>
        <w:gridCol w:w="1200"/>
        <w:gridCol w:w="800"/>
        <w:gridCol w:w="800"/>
        <w:gridCol w:w="800"/>
      </w:tblGrid>
      <w:tr>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Domain</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Name</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Practices</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Automated</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Manual</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Objectives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AWS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Azure</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GCP</w:t>
            </w:r>
          </w:p>
        </w:tc>
      </w:tr>
      <w:tr>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IA</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Identification and Authentication</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11</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10</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25</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18</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13</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12</w:t>
            </w:r>
          </w:p>
        </w:tc>
      </w:tr>
    </w:tbl>
    <w:p>
      <w:pPr>
        <w:spacing w:after="80" w:before="80"/>
      </w:pPr>
      <w:r>
        <w:t xml:space="preserve"/>
      </w:r>
    </w:p>
    <w:p>
      <w:pPr>
        <w:pStyle w:val="Heading3"/>
        <w:spacing w:after="120" w:before="240"/>
      </w:pPr>
      <w:r>
        <w:rPr>
          <w:rFonts w:ascii="Arial" w:cs="Arial" w:eastAsia="Arial" w:hAnsi="Arial"/>
          <w:b/>
          <w:bCs/>
          <w:color w:val="1F3864"/>
          <w:sz w:val="22"/>
          <w:szCs w:val="22"/>
        </w:rPr>
        <w:t xml:space="preserve">3.5.1  -  Identify information system users, processes acting on behalf of users, or devices.</w:t>
      </w:r>
    </w:p>
    <w:p>
      <w:pPr>
        <w:spacing w:after="80" w:before="60"/>
      </w:pPr>
      <w:r>
        <w:rPr>
          <w:rFonts w:ascii="Arial" w:cs="Arial" w:eastAsia="Arial" w:hAnsi="Arial"/>
          <w:color w:val="2E75B6"/>
          <w:sz w:val="18"/>
          <w:szCs w:val="18"/>
        </w:rPr>
        <w:t xml:space="preserve">Level: L1</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r>
        <w:rPr>
          <w:rFonts w:ascii="Arial" w:cs="Arial" w:eastAsia="Arial" w:hAnsi="Arial"/>
          <w:color w:val="BFBFBF"/>
          <w:sz w:val="18"/>
          <w:szCs w:val="18"/>
        </w:rPr>
        <w:t xml:space="preserve">   |   </w:t>
      </w:r>
      <w:r>
        <w:rPr>
          <w:rFonts w:ascii="Arial" w:cs="Arial" w:eastAsia="Arial" w:hAnsi="Arial"/>
          <w:color w:val="2E75B6"/>
          <w:sz w:val="18"/>
          <w:szCs w:val="18"/>
        </w:rPr>
        <w:t xml:space="preserve">FAR: b.1.v</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3.5.2  -  Authenticate (or verify) the identities of users, processes, or devices as a prerequisite to allowing access.</w:t>
      </w:r>
    </w:p>
    <w:p>
      <w:pPr>
        <w:spacing w:after="80" w:before="60"/>
      </w:pPr>
      <w:r>
        <w:rPr>
          <w:rFonts w:ascii="Arial" w:cs="Arial" w:eastAsia="Arial" w:hAnsi="Arial"/>
          <w:color w:val="2E75B6"/>
          <w:sz w:val="18"/>
          <w:szCs w:val="18"/>
        </w:rPr>
        <w:t xml:space="preserve">Level: L1</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r>
        <w:rPr>
          <w:rFonts w:ascii="Arial" w:cs="Arial" w:eastAsia="Arial" w:hAnsi="Arial"/>
          <w:color w:val="BFBFBF"/>
          <w:sz w:val="18"/>
          <w:szCs w:val="18"/>
        </w:rPr>
        <w:t xml:space="preserve">   |   </w:t>
      </w:r>
      <w:r>
        <w:rPr>
          <w:rFonts w:ascii="Arial" w:cs="Arial" w:eastAsia="Arial" w:hAnsi="Arial"/>
          <w:color w:val="2E75B6"/>
          <w:sz w:val="18"/>
          <w:szCs w:val="18"/>
        </w:rPr>
        <w:t xml:space="preserve">FAR: b.1.vi</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3.5.3  -  Use multifactor authentication for local and network access to privileged accounts and network access to non-privileged accounts.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3.5.4  -  Employ replay-resistant authentication mechanisms for network access to privileged and non-privileged accounts.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3.5.5  -  Prevent reuse of identifiers for a defined period.</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3.5.6  -  Disable identifiers after a defined period of inactivity.</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3.5.7  -  Enforce a minimum password complexity and change of characters when new passwords are created.</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3.5.8  -  Prohibit password reuse for a specified number of generations.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3.5.9  -  Allow temporary password use for system logons with an immediate change to a permanent password.</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3.5.10  -  Store and transmit only cryptographically-protected passwords.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3.5.11  -  Obscure feedback of authentication information.</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Verify that authentication interfaces mask password input. Check that error messages do not reveal whether the username or password was incorrect.</w:t>
      </w:r>
    </w:p>
    <w:p>
      <w:pPr>
        <w:spacing w:after="40" w:before="40"/>
      </w:pPr>
      <w:r>
        <w:t xml:space="preserve"/>
      </w:r>
    </w:p>
    <w:p>
      <w:pPr>
        <w:pStyle w:val="Heading2"/>
      </w:pPr>
      <w:r>
        <w:rPr>
          <w:rFonts w:ascii="Arial" w:cs="Arial" w:eastAsia="Arial" w:hAnsi="Arial"/>
          <w:b/>
          <w:bCs/>
          <w:color w:val="1F3864"/>
          <w:sz w:val="26"/>
          <w:szCs w:val="26"/>
        </w:rPr>
        <w:t xml:space="preserve">IR  -  Incident Response</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1200"/>
        <w:gridCol w:w="1200"/>
        <w:gridCol w:w="900"/>
        <w:gridCol w:w="900"/>
        <w:gridCol w:w="900"/>
        <w:gridCol w:w="1200"/>
        <w:gridCol w:w="800"/>
        <w:gridCol w:w="800"/>
        <w:gridCol w:w="800"/>
      </w:tblGrid>
      <w:tr>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Domain</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Name</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Practices</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Automated</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Manual</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Objectives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AWS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Azure</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GCP</w:t>
            </w:r>
          </w:p>
        </w:tc>
      </w:tr>
      <w:tr>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IR</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Incident Response</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3</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2</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14</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4</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3</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3</w:t>
            </w:r>
          </w:p>
        </w:tc>
      </w:tr>
    </w:tbl>
    <w:p>
      <w:pPr>
        <w:spacing w:after="80" w:before="80"/>
      </w:pPr>
      <w:r>
        <w:t xml:space="preserve"/>
      </w:r>
    </w:p>
    <w:p>
      <w:pPr>
        <w:pStyle w:val="Heading3"/>
        <w:spacing w:after="120" w:before="240"/>
      </w:pPr>
      <w:r>
        <w:rPr>
          <w:rFonts w:ascii="Arial" w:cs="Arial" w:eastAsia="Arial" w:hAnsi="Arial"/>
          <w:b/>
          <w:bCs/>
          <w:color w:val="1F3864"/>
          <w:sz w:val="22"/>
          <w:szCs w:val="22"/>
        </w:rPr>
        <w:t xml:space="preserve">3.6.1  -  Establish an operational incident-handling capability for organizational information systems.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3.6.2  -  Track, document, and report incidents to designated officials and/or authorities both internal and external to the organization.</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incident tracking system and reporting procedures. Verify incident reports include required data elements and are communicated to appropriate authorities within required timeframes.</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3.6.3  -  Test the organizational incident response capability.</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Request records of incident response tests and tabletop exercises. Verify testing occurs at least annually and results are documented with lessons learned.</w:t>
      </w:r>
    </w:p>
    <w:p>
      <w:pPr>
        <w:spacing w:after="40" w:before="40"/>
      </w:pPr>
      <w:r>
        <w:t xml:space="preserve"/>
      </w:r>
    </w:p>
    <w:p>
      <w:pPr>
        <w:pStyle w:val="Heading2"/>
      </w:pPr>
      <w:r>
        <w:rPr>
          <w:rFonts w:ascii="Arial" w:cs="Arial" w:eastAsia="Arial" w:hAnsi="Arial"/>
          <w:b/>
          <w:bCs/>
          <w:color w:val="1F3864"/>
          <w:sz w:val="26"/>
          <w:szCs w:val="26"/>
        </w:rPr>
        <w:t xml:space="preserve">MA  -  Maintenance</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1200"/>
        <w:gridCol w:w="1200"/>
        <w:gridCol w:w="900"/>
        <w:gridCol w:w="900"/>
        <w:gridCol w:w="900"/>
        <w:gridCol w:w="1200"/>
        <w:gridCol w:w="800"/>
        <w:gridCol w:w="800"/>
        <w:gridCol w:w="800"/>
      </w:tblGrid>
      <w:tr>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Domain</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Name</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Practices</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Automated</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Manual</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Objectives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AWS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Azure</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GCP</w:t>
            </w:r>
          </w:p>
        </w:tc>
      </w:tr>
      <w:tr>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MA</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Maintenance</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6</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2</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4</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10</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5</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3</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3</w:t>
            </w:r>
          </w:p>
        </w:tc>
      </w:tr>
    </w:tbl>
    <w:p>
      <w:pPr>
        <w:spacing w:after="80" w:before="80"/>
      </w:pPr>
      <w:r>
        <w:t xml:space="preserve"/>
      </w:r>
    </w:p>
    <w:p>
      <w:pPr>
        <w:pStyle w:val="Heading3"/>
        <w:spacing w:after="120" w:before="240"/>
      </w:pPr>
      <w:r>
        <w:rPr>
          <w:rFonts w:ascii="Arial" w:cs="Arial" w:eastAsia="Arial" w:hAnsi="Arial"/>
          <w:b/>
          <w:bCs/>
          <w:color w:val="1F3864"/>
          <w:sz w:val="22"/>
          <w:szCs w:val="22"/>
        </w:rPr>
        <w:t xml:space="preserve">3.7.1  -  Perform maintenance on organizational information systems.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3.7.2  -  Provide controls on the tools, techniques, mechanisms, and personnel used to conduct information system maintenance.</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maintenance tool inventory and authorization records. Verify that maintenance personnel are vetted and that maintenance tools are inspected and sanitized before use.</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3.7.3  -  Ensure equipment removed for off-site maintenance is sanitized of any CUI.</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media sanitization procedures for equipment sent off-site. Verify sanitization records exist for all equipment removed for maintenance.</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3.7.4  -  Check media containing diagnostic and test programs for malicious code before the media are used in organizational information systems.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procedures for scanning maintenance media. Verify that anti-malware scans are performed on all diagnostic media before connection to production systems.</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3.7.5  -  Require multifactor authentication to establish nonlocal maintenance sessions via external network connections.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3.7.6  -  Supervise the maintenance activities of maintenance personnel without required access authorization.</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escort and supervision procedures for maintenance personnel. Verify that session recording or direct observation is used for uncleared maintenance staff.</w:t>
      </w:r>
    </w:p>
    <w:p>
      <w:pPr>
        <w:spacing w:after="40" w:before="40"/>
      </w:pPr>
      <w:r>
        <w:t xml:space="preserve"/>
      </w:r>
    </w:p>
    <w:p>
      <w:pPr>
        <w:pStyle w:val="Heading2"/>
      </w:pPr>
      <w:r>
        <w:rPr>
          <w:rFonts w:ascii="Arial" w:cs="Arial" w:eastAsia="Arial" w:hAnsi="Arial"/>
          <w:b/>
          <w:bCs/>
          <w:color w:val="1F3864"/>
          <w:sz w:val="26"/>
          <w:szCs w:val="26"/>
        </w:rPr>
        <w:t xml:space="preserve">MP  -  Media Protection</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1200"/>
        <w:gridCol w:w="1200"/>
        <w:gridCol w:w="900"/>
        <w:gridCol w:w="900"/>
        <w:gridCol w:w="900"/>
        <w:gridCol w:w="1200"/>
        <w:gridCol w:w="800"/>
        <w:gridCol w:w="800"/>
        <w:gridCol w:w="800"/>
      </w:tblGrid>
      <w:tr>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Domain</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Name</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Practices</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Automated</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Manual</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Objectives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AWS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Azure</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GCP</w:t>
            </w:r>
          </w:p>
        </w:tc>
      </w:tr>
      <w:tr>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MP</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Media Protection</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9</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3</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6</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15</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9</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6</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5</w:t>
            </w:r>
          </w:p>
        </w:tc>
      </w:tr>
    </w:tbl>
    <w:p>
      <w:pPr>
        <w:spacing w:after="80" w:before="80"/>
      </w:pPr>
      <w:r>
        <w:t xml:space="preserve"/>
      </w:r>
    </w:p>
    <w:p>
      <w:pPr>
        <w:pStyle w:val="Heading3"/>
        <w:spacing w:after="120" w:before="240"/>
      </w:pPr>
      <w:r>
        <w:rPr>
          <w:rFonts w:ascii="Arial" w:cs="Arial" w:eastAsia="Arial" w:hAnsi="Arial"/>
          <w:b/>
          <w:bCs/>
          <w:color w:val="1F3864"/>
          <w:sz w:val="22"/>
          <w:szCs w:val="22"/>
        </w:rPr>
        <w:t xml:space="preserve">3.8.1  -  Protect information system media containing CUI, both paper and digital.</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media storage and handling procedures. Verify physical security controls for media storage areas and digital media access controls.</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3.8.2  -  Limit access to CUI on information system media to authorized users.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3.8.3  -  Sanitize or destroy information system media containing CUI before disposal or release for reuse.</w:t>
      </w:r>
    </w:p>
    <w:p>
      <w:pPr>
        <w:spacing w:after="80" w:before="60"/>
      </w:pPr>
      <w:r>
        <w:rPr>
          <w:rFonts w:ascii="Arial" w:cs="Arial" w:eastAsia="Arial" w:hAnsi="Arial"/>
          <w:color w:val="2E75B6"/>
          <w:sz w:val="18"/>
          <w:szCs w:val="18"/>
        </w:rPr>
        <w:t xml:space="preserve">Level: L1</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r>
        <w:rPr>
          <w:rFonts w:ascii="Arial" w:cs="Arial" w:eastAsia="Arial" w:hAnsi="Arial"/>
          <w:color w:val="BFBFBF"/>
          <w:sz w:val="18"/>
          <w:szCs w:val="18"/>
        </w:rPr>
        <w:t xml:space="preserve">   |   </w:t>
      </w:r>
      <w:r>
        <w:rPr>
          <w:rFonts w:ascii="Arial" w:cs="Arial" w:eastAsia="Arial" w:hAnsi="Arial"/>
          <w:color w:val="2E75B6"/>
          <w:sz w:val="18"/>
          <w:szCs w:val="18"/>
        </w:rPr>
        <w:t xml:space="preserve">FAR: b.1.vii</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media sanitization procedures and records. Verify NIST 800-88 compliant sanitization methods are used. Check disposal vendor certifications.</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3.8.4  -  Mark media with necessary CUI markings and distribution limitations.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Verify CUI marking procedures exist and are followed. Check that digital and physical media containing CUI are marked with appropriate CUI designations.</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3.8.5  -  Control access to media containing CUI and maintain accountability for media during transport outside of controlled areas.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media transport procedures and chain-of-custody records. Verify encryption requirements for media in transit and accountability tracking mechanisms.</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3.8.6  -  Implement cryptographic mechanisms to protect the confidentiality of CUI stored on digital media during transport.</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3.8.7  -  Control the use of removable media on information system components.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removable media policies and endpoint DLP configurations. Verify USB device restrictions and authorized device whitelists.</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3.8.8  -  Prohibit the use of portable storage devices when such devices have no identifiable owner.</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portable storage device policies. Verify that all authorized portable storage devices are registered and assigned to specific individuals.</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3.8.9  -  Protect the confidentiality of backup CUI at storage locations.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2"/>
      </w:pPr>
      <w:r>
        <w:rPr>
          <w:rFonts w:ascii="Arial" w:cs="Arial" w:eastAsia="Arial" w:hAnsi="Arial"/>
          <w:b/>
          <w:bCs/>
          <w:color w:val="1F3864"/>
          <w:sz w:val="26"/>
          <w:szCs w:val="26"/>
        </w:rPr>
        <w:t xml:space="preserve">PS  -  Personnel Security</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1200"/>
        <w:gridCol w:w="1200"/>
        <w:gridCol w:w="900"/>
        <w:gridCol w:w="900"/>
        <w:gridCol w:w="900"/>
        <w:gridCol w:w="1200"/>
        <w:gridCol w:w="800"/>
        <w:gridCol w:w="800"/>
        <w:gridCol w:w="800"/>
      </w:tblGrid>
      <w:tr>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Domain</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Name</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Practices</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Automated</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Manual</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Objectives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AWS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Azure</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GCP</w:t>
            </w:r>
          </w:p>
        </w:tc>
      </w:tr>
      <w:tr>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PS</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Personnel Security</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2</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0</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2</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4</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0</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0</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0</w:t>
            </w:r>
          </w:p>
        </w:tc>
      </w:tr>
    </w:tbl>
    <w:p>
      <w:pPr>
        <w:spacing w:after="80" w:before="80"/>
      </w:pPr>
      <w:r>
        <w:t xml:space="preserve"/>
      </w:r>
    </w:p>
    <w:p>
      <w:pPr>
        <w:pStyle w:val="Heading3"/>
        <w:spacing w:after="120" w:before="240"/>
      </w:pPr>
      <w:r>
        <w:rPr>
          <w:rFonts w:ascii="Arial" w:cs="Arial" w:eastAsia="Arial" w:hAnsi="Arial"/>
          <w:b/>
          <w:bCs/>
          <w:color w:val="1F3864"/>
          <w:sz w:val="22"/>
          <w:szCs w:val="22"/>
        </w:rPr>
        <w:t xml:space="preserve">3.9.1  -  Screen individuals prior to authorizing access to organizational information systems containing CUI.</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personnel screening procedures and records. Verify background checks are completed before granting access to CUI systems.</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3.9.2  -  Ensure that organizational information systems containing CUI are protected during and after personnel actions such as terminations and transfers.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termination and transfer procedures. Verify that access is revoked promptly upon termination, credentials are disabled, and equipment/media are recovered.</w:t>
      </w:r>
    </w:p>
    <w:p>
      <w:pPr>
        <w:spacing w:after="40" w:before="40"/>
      </w:pPr>
      <w:r>
        <w:t xml:space="preserve"/>
      </w:r>
    </w:p>
    <w:p>
      <w:pPr>
        <w:pStyle w:val="Heading2"/>
      </w:pPr>
      <w:r>
        <w:rPr>
          <w:rFonts w:ascii="Arial" w:cs="Arial" w:eastAsia="Arial" w:hAnsi="Arial"/>
          <w:b/>
          <w:bCs/>
          <w:color w:val="1F3864"/>
          <w:sz w:val="26"/>
          <w:szCs w:val="26"/>
        </w:rPr>
        <w:t xml:space="preserve">PE  -  Physical Protection</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1200"/>
        <w:gridCol w:w="1200"/>
        <w:gridCol w:w="900"/>
        <w:gridCol w:w="900"/>
        <w:gridCol w:w="900"/>
        <w:gridCol w:w="1200"/>
        <w:gridCol w:w="800"/>
        <w:gridCol w:w="800"/>
        <w:gridCol w:w="800"/>
      </w:tblGrid>
      <w:tr>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Domain</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Name</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Practices</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Automated</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Manual</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Objectives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AWS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Azure</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GCP</w:t>
            </w:r>
          </w:p>
        </w:tc>
      </w:tr>
      <w:tr>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PE</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Physical Protection</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6</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0</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6</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16</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0</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0</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0</w:t>
            </w:r>
          </w:p>
        </w:tc>
      </w:tr>
    </w:tbl>
    <w:p>
      <w:pPr>
        <w:spacing w:after="80" w:before="80"/>
      </w:pPr>
      <w:r>
        <w:t xml:space="preserve"/>
      </w:r>
    </w:p>
    <w:p>
      <w:pPr>
        <w:pStyle w:val="Heading3"/>
        <w:spacing w:after="120" w:before="240"/>
      </w:pPr>
      <w:r>
        <w:rPr>
          <w:rFonts w:ascii="Arial" w:cs="Arial" w:eastAsia="Arial" w:hAnsi="Arial"/>
          <w:b/>
          <w:bCs/>
          <w:color w:val="1F3864"/>
          <w:sz w:val="22"/>
          <w:szCs w:val="22"/>
        </w:rPr>
        <w:t xml:space="preserve">3.10.1  -  Limit physical access to organizational information systems, equipment, and the respective operating environments to authorized individuals.</w:t>
      </w:r>
    </w:p>
    <w:p>
      <w:pPr>
        <w:spacing w:after="80" w:before="60"/>
      </w:pPr>
      <w:r>
        <w:rPr>
          <w:rFonts w:ascii="Arial" w:cs="Arial" w:eastAsia="Arial" w:hAnsi="Arial"/>
          <w:color w:val="2E75B6"/>
          <w:sz w:val="18"/>
          <w:szCs w:val="18"/>
        </w:rPr>
        <w:t xml:space="preserve">Level: L1</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r>
        <w:rPr>
          <w:rFonts w:ascii="Arial" w:cs="Arial" w:eastAsia="Arial" w:hAnsi="Arial"/>
          <w:color w:val="BFBFBF"/>
          <w:sz w:val="18"/>
          <w:szCs w:val="18"/>
        </w:rPr>
        <w:t xml:space="preserve">   |   </w:t>
      </w:r>
      <w:r>
        <w:rPr>
          <w:rFonts w:ascii="Arial" w:cs="Arial" w:eastAsia="Arial" w:hAnsi="Arial"/>
          <w:color w:val="2E75B6"/>
          <w:sz w:val="18"/>
          <w:szCs w:val="18"/>
        </w:rPr>
        <w:t xml:space="preserve">FAR: b.1.viii</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physical access control mechanisms (badge readers, biometrics, locks). Verify authorized access lists are current and physical access logs are maintained.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3.10.2  -  Protect and monitor the physical facility and support infrastructure for organizational information systems.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physical security monitoring systems (cameras, alarms, environmental controls). Verify monitoring coverage of server rooms, network closets, and other sensitive areas.</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3.10.3  -  Escort visitors and monitor visitor activity.</w:t>
      </w:r>
    </w:p>
    <w:p>
      <w:pPr>
        <w:spacing w:after="80" w:before="60"/>
      </w:pPr>
      <w:r>
        <w:rPr>
          <w:rFonts w:ascii="Arial" w:cs="Arial" w:eastAsia="Arial" w:hAnsi="Arial"/>
          <w:color w:val="2E75B6"/>
          <w:sz w:val="18"/>
          <w:szCs w:val="18"/>
        </w:rPr>
        <w:t xml:space="preserve">Level: L1</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r>
        <w:rPr>
          <w:rFonts w:ascii="Arial" w:cs="Arial" w:eastAsia="Arial" w:hAnsi="Arial"/>
          <w:color w:val="BFBFBF"/>
          <w:sz w:val="18"/>
          <w:szCs w:val="18"/>
        </w:rPr>
        <w:t xml:space="preserve">   |   </w:t>
      </w:r>
      <w:r>
        <w:rPr>
          <w:rFonts w:ascii="Arial" w:cs="Arial" w:eastAsia="Arial" w:hAnsi="Arial"/>
          <w:color w:val="2E75B6"/>
          <w:sz w:val="18"/>
          <w:szCs w:val="18"/>
        </w:rPr>
        <w:t xml:space="preserve">FAR: b.1.ix</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visitor management procedures. Verify visitor logs, escort requirements, and badge/identification procedures. Check that visitors are escorted in areas with CUI access.</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3.10.4  -  Maintain audit logs of physical access.</w:t>
      </w:r>
    </w:p>
    <w:p>
      <w:pPr>
        <w:spacing w:after="80" w:before="60"/>
      </w:pPr>
      <w:r>
        <w:rPr>
          <w:rFonts w:ascii="Arial" w:cs="Arial" w:eastAsia="Arial" w:hAnsi="Arial"/>
          <w:color w:val="2E75B6"/>
          <w:sz w:val="18"/>
          <w:szCs w:val="18"/>
        </w:rPr>
        <w:t xml:space="preserve">Level: L1</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r>
        <w:rPr>
          <w:rFonts w:ascii="Arial" w:cs="Arial" w:eastAsia="Arial" w:hAnsi="Arial"/>
          <w:color w:val="BFBFBF"/>
          <w:sz w:val="18"/>
          <w:szCs w:val="18"/>
        </w:rPr>
        <w:t xml:space="preserve">   |   </w:t>
      </w:r>
      <w:r>
        <w:rPr>
          <w:rFonts w:ascii="Arial" w:cs="Arial" w:eastAsia="Arial" w:hAnsi="Arial"/>
          <w:color w:val="2E75B6"/>
          <w:sz w:val="18"/>
          <w:szCs w:val="18"/>
        </w:rPr>
        <w:t xml:space="preserve">FAR: b.1.x</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physical access logs and retention periods. Verify logs capture entry/exit times, individual identity, and are retained per organizational policy.</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3.10.5  -  Control and manage physical access devices.</w:t>
      </w:r>
    </w:p>
    <w:p>
      <w:pPr>
        <w:spacing w:after="80" w:before="60"/>
      </w:pPr>
      <w:r>
        <w:rPr>
          <w:rFonts w:ascii="Arial" w:cs="Arial" w:eastAsia="Arial" w:hAnsi="Arial"/>
          <w:color w:val="2E75B6"/>
          <w:sz w:val="18"/>
          <w:szCs w:val="18"/>
        </w:rPr>
        <w:t xml:space="preserve">Level: L1</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r>
        <w:rPr>
          <w:rFonts w:ascii="Arial" w:cs="Arial" w:eastAsia="Arial" w:hAnsi="Arial"/>
          <w:color w:val="BFBFBF"/>
          <w:sz w:val="18"/>
          <w:szCs w:val="18"/>
        </w:rPr>
        <w:t xml:space="preserve">   |   </w:t>
      </w:r>
      <w:r>
        <w:rPr>
          <w:rFonts w:ascii="Arial" w:cs="Arial" w:eastAsia="Arial" w:hAnsi="Arial"/>
          <w:color w:val="2E75B6"/>
          <w:sz w:val="18"/>
          <w:szCs w:val="18"/>
        </w:rPr>
        <w:t xml:space="preserve">FAR: b.1.xi</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inventory and management of physical access devices (keys, badges, combinations, PINs). Verify devices are inventoried, changed when compromised, and deactivated for separated personnel.</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3.10.6  -  Enforce safeguarding measures for CUI at alternate work sites.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telework and alternate work site policies. Verify requirements for securing CUI at home offices and temporary work locations including physical security and network requirements.</w:t>
      </w:r>
    </w:p>
    <w:p>
      <w:pPr>
        <w:spacing w:after="40" w:before="40"/>
      </w:pPr>
      <w:r>
        <w:t xml:space="preserve"/>
      </w:r>
    </w:p>
    <w:p>
      <w:pPr>
        <w:pStyle w:val="Heading2"/>
      </w:pPr>
      <w:r>
        <w:rPr>
          <w:rFonts w:ascii="Arial" w:cs="Arial" w:eastAsia="Arial" w:hAnsi="Arial"/>
          <w:b/>
          <w:bCs/>
          <w:color w:val="1F3864"/>
          <w:sz w:val="26"/>
          <w:szCs w:val="26"/>
        </w:rPr>
        <w:t xml:space="preserve">RA  -  Risk Assessment</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1200"/>
        <w:gridCol w:w="1200"/>
        <w:gridCol w:w="900"/>
        <w:gridCol w:w="900"/>
        <w:gridCol w:w="900"/>
        <w:gridCol w:w="1200"/>
        <w:gridCol w:w="800"/>
        <w:gridCol w:w="800"/>
        <w:gridCol w:w="800"/>
      </w:tblGrid>
      <w:tr>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Domain</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Name</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Practices</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Automated</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Manual</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Objectives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AWS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Azure</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GCP</w:t>
            </w:r>
          </w:p>
        </w:tc>
      </w:tr>
      <w:tr>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RA</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Risk Assessment</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3</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2</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9</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5</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5</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5</w:t>
            </w:r>
          </w:p>
        </w:tc>
      </w:tr>
    </w:tbl>
    <w:p>
      <w:pPr>
        <w:spacing w:after="80" w:before="80"/>
      </w:pPr>
      <w:r>
        <w:t xml:space="preserve"/>
      </w:r>
    </w:p>
    <w:p>
      <w:pPr>
        <w:pStyle w:val="Heading3"/>
        <w:spacing w:after="120" w:before="240"/>
      </w:pPr>
      <w:r>
        <w:rPr>
          <w:rFonts w:ascii="Arial" w:cs="Arial" w:eastAsia="Arial" w:hAnsi="Arial"/>
          <w:b/>
          <w:bCs/>
          <w:color w:val="1F3864"/>
          <w:sz w:val="22"/>
          <w:szCs w:val="22"/>
        </w:rPr>
        <w:t xml:space="preserve">3.11.1  -  Periodically assess the risk to organizational operations, organizational assets, and individuals.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Request the most recent risk assessment report. Verify it covers CUI systems, is updated at least annually, and addresses threats, vulnerabilities, likelihood, and impact.</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3.11.2  -  Scan for vulnerabilities in organizational information systems and applications periodically.</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3.11.3  -  Remediate vulnerabilities in accordance with risk assessments.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2"/>
      </w:pPr>
      <w:r>
        <w:rPr>
          <w:rFonts w:ascii="Arial" w:cs="Arial" w:eastAsia="Arial" w:hAnsi="Arial"/>
          <w:b/>
          <w:bCs/>
          <w:color w:val="1F3864"/>
          <w:sz w:val="26"/>
          <w:szCs w:val="26"/>
        </w:rPr>
        <w:t xml:space="preserve">CA  -  Security Assessment</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1200"/>
        <w:gridCol w:w="1200"/>
        <w:gridCol w:w="900"/>
        <w:gridCol w:w="900"/>
        <w:gridCol w:w="900"/>
        <w:gridCol w:w="1200"/>
        <w:gridCol w:w="800"/>
        <w:gridCol w:w="800"/>
        <w:gridCol w:w="800"/>
      </w:tblGrid>
      <w:tr>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Domain</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Name</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Practices</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Automated</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Manual</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Objectives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AWS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Azure</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GCP</w:t>
            </w:r>
          </w:p>
        </w:tc>
      </w:tr>
      <w:tr>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CA</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Security Assessment</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4</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3</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13</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3</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2</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2</w:t>
            </w:r>
          </w:p>
        </w:tc>
      </w:tr>
    </w:tbl>
    <w:p>
      <w:pPr>
        <w:spacing w:after="80" w:before="80"/>
      </w:pPr>
      <w:r>
        <w:t xml:space="preserve"/>
      </w:r>
    </w:p>
    <w:p>
      <w:pPr>
        <w:pStyle w:val="Heading3"/>
        <w:spacing w:after="120" w:before="240"/>
      </w:pPr>
      <w:r>
        <w:rPr>
          <w:rFonts w:ascii="Arial" w:cs="Arial" w:eastAsia="Arial" w:hAnsi="Arial"/>
          <w:b/>
          <w:bCs/>
          <w:color w:val="1F3864"/>
          <w:sz w:val="22"/>
          <w:szCs w:val="22"/>
        </w:rPr>
        <w:t xml:space="preserve">3.12.1  -  Periodically assess the security controls in organizational information systems.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Request security assessment reports. Verify assessments are conducted at least annually, cover all security controls, and identify control effectiveness with findings and recommendations.</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3.12.2  -  Develop and implement plans of action designed to correct deficiencies and reduce or eliminate vulnerabilities.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Request the Plan of Action and Milestones (POA&amp;M). Verify it documents known deficiencies, planned corrective actions, responsible parties, and target completion dates.</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3.12.3  -  Monitor security controls on an ongoing basis to ensure the continued effectiveness of the controls.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3.12.4  -  Develop, document, and periodically update system security plans.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Request the System Security Plan (SSP). Verify it documents system boundaries, operating environment, security control implementation, and interconnections. Check for annual review and updates.</w:t>
      </w:r>
    </w:p>
    <w:p>
      <w:pPr>
        <w:spacing w:after="40" w:before="40"/>
      </w:pPr>
      <w:r>
        <w:t xml:space="preserve"/>
      </w:r>
    </w:p>
    <w:p>
      <w:pPr>
        <w:pStyle w:val="Heading2"/>
      </w:pPr>
      <w:r>
        <w:rPr>
          <w:rFonts w:ascii="Arial" w:cs="Arial" w:eastAsia="Arial" w:hAnsi="Arial"/>
          <w:b/>
          <w:bCs/>
          <w:color w:val="1F3864"/>
          <w:sz w:val="26"/>
          <w:szCs w:val="26"/>
        </w:rPr>
        <w:t xml:space="preserve">SC  -  System and Communications Protection</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1200"/>
        <w:gridCol w:w="1200"/>
        <w:gridCol w:w="900"/>
        <w:gridCol w:w="900"/>
        <w:gridCol w:w="900"/>
        <w:gridCol w:w="1200"/>
        <w:gridCol w:w="800"/>
        <w:gridCol w:w="800"/>
        <w:gridCol w:w="800"/>
      </w:tblGrid>
      <w:tr>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Domain</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Name</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Practices</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Automated</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Manual</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Objectives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AWS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Azure</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GCP</w:t>
            </w:r>
          </w:p>
        </w:tc>
      </w:tr>
      <w:tr>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SC</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System and Communications Protection</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16</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13</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3</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41</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31</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21</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21</w:t>
            </w:r>
          </w:p>
        </w:tc>
      </w:tr>
    </w:tbl>
    <w:p>
      <w:pPr>
        <w:spacing w:after="80" w:before="80"/>
      </w:pPr>
      <w:r>
        <w:t xml:space="preserve"/>
      </w:r>
    </w:p>
    <w:p>
      <w:pPr>
        <w:pStyle w:val="Heading3"/>
        <w:spacing w:after="120" w:before="240"/>
      </w:pPr>
      <w:r>
        <w:rPr>
          <w:rFonts w:ascii="Arial" w:cs="Arial" w:eastAsia="Arial" w:hAnsi="Arial"/>
          <w:b/>
          <w:bCs/>
          <w:color w:val="1F3864"/>
          <w:sz w:val="22"/>
          <w:szCs w:val="22"/>
        </w:rPr>
        <w:t xml:space="preserve">3.13.1  -  Monitor, control, and protect organizational communications at the external boundaries and key internal boundaries.</w:t>
      </w:r>
    </w:p>
    <w:p>
      <w:pPr>
        <w:spacing w:after="80" w:before="60"/>
      </w:pPr>
      <w:r>
        <w:rPr>
          <w:rFonts w:ascii="Arial" w:cs="Arial" w:eastAsia="Arial" w:hAnsi="Arial"/>
          <w:color w:val="2E75B6"/>
          <w:sz w:val="18"/>
          <w:szCs w:val="18"/>
        </w:rPr>
        <w:t xml:space="preserve">Level: L1</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r>
        <w:rPr>
          <w:rFonts w:ascii="Arial" w:cs="Arial" w:eastAsia="Arial" w:hAnsi="Arial"/>
          <w:color w:val="BFBFBF"/>
          <w:sz w:val="18"/>
          <w:szCs w:val="18"/>
        </w:rPr>
        <w:t xml:space="preserve">   |   </w:t>
      </w:r>
      <w:r>
        <w:rPr>
          <w:rFonts w:ascii="Arial" w:cs="Arial" w:eastAsia="Arial" w:hAnsi="Arial"/>
          <w:color w:val="2E75B6"/>
          <w:sz w:val="18"/>
          <w:szCs w:val="18"/>
        </w:rPr>
        <w:t xml:space="preserve">FAR: b.1.xii</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3.13.2  -  Employ architectural designs, software development techniques, and systems engineering principles that promote effective information security.</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system architecture documentation. Verify defense-in-depth design, network segmentation, and secure development practices are documented and implemented.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3.13.3  -  Separate user functionality from information system management functionality.</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3.13.4  -  Prevent unauthorized and unintended information transfer via shared system resources.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3.13.5  -  Implement subnetworks for publicly accessible system components that are physically or logically separated from internal networks.</w:t>
      </w:r>
    </w:p>
    <w:p>
      <w:pPr>
        <w:spacing w:after="80" w:before="60"/>
      </w:pPr>
      <w:r>
        <w:rPr>
          <w:rFonts w:ascii="Arial" w:cs="Arial" w:eastAsia="Arial" w:hAnsi="Arial"/>
          <w:color w:val="2E75B6"/>
          <w:sz w:val="18"/>
          <w:szCs w:val="18"/>
        </w:rPr>
        <w:t xml:space="preserve">Level: L1</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r>
        <w:rPr>
          <w:rFonts w:ascii="Arial" w:cs="Arial" w:eastAsia="Arial" w:hAnsi="Arial"/>
          <w:color w:val="BFBFBF"/>
          <w:sz w:val="18"/>
          <w:szCs w:val="18"/>
        </w:rPr>
        <w:t xml:space="preserve">   |   </w:t>
      </w:r>
      <w:r>
        <w:rPr>
          <w:rFonts w:ascii="Arial" w:cs="Arial" w:eastAsia="Arial" w:hAnsi="Arial"/>
          <w:color w:val="2E75B6"/>
          <w:sz w:val="18"/>
          <w:szCs w:val="18"/>
        </w:rPr>
        <w:t xml:space="preserve">FAR: b.1.xiii</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3.13.6  -  Deny network communications traffic by default and allow by exception (deny all, permit by exception).</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3.13.7  -  Prevent remote devices from simultaneously establishing non-remote connections with the system and communicating via external networks (split tunneling).</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3.13.8  -  Implement cryptographic mechanisms to prevent unauthorized disclosure of CUI during transmission.</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3.13.9  -  Terminate network connections associated with communications sessions at the end of the sessions or after a defined period of inactivity.</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3.13.10  -  Establish and manage cryptographic keys for cryptography employed in organizational information systems.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3.13.11  -  Employ FIPS-validated cryptography when used to protect the confidentiality of CUI.</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3.13.12  -  Prohibit remote activation of collaborative computing devices and provide indication of devices in use to present users.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policies for collaborative computing devices (cameras, microphones, conferencing systems). Verify remote activation is disabled and indicators of active use are enabled.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3.13.13  -  Control and monitor the use of mobile code.</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3.13.14  -  Control and monitor the use of Voice over Internet Protocol (VoIP) technologies.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Manual</w:t>
      </w:r>
    </w:p>
    <w:p>
      <w:pPr>
        <w:spacing w:after="80" w:before="160"/>
      </w:pPr>
      <w:r>
        <w:rPr>
          <w:rFonts w:ascii="Arial" w:cs="Arial" w:eastAsia="Arial" w:hAnsi="Arial"/>
          <w:b/>
          <w:bCs/>
          <w:color w:val="2E75B6"/>
          <w:sz w:val="22"/>
          <w:szCs w:val="22"/>
        </w:rPr>
        <w:t xml:space="preserve">CCA Manual Assessment Guidance</w:t>
      </w:r>
    </w:p>
    <w:p>
      <w:pPr>
        <w:spacing w:after="80" w:before="80"/>
      </w:pPr>
      <w:r>
        <w:rPr>
          <w:rFonts w:ascii="Arial" w:cs="Arial" w:eastAsia="Arial" w:hAnsi="Arial"/>
          <w:color w:val="595959"/>
          <w:sz w:val="20"/>
          <w:szCs w:val="20"/>
        </w:rPr>
        <w:t xml:space="preserve">Review VoIP security policies and configurations. Verify VoIP traffic is encrypted, segregated on dedicated VLANs, and monitored for anomalous activity.</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3.13.15  -  Protect the authenticity of communications sessions.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3.13.16  -  Protect the confidentiality of CUI at rest.</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2"/>
      </w:pPr>
      <w:r>
        <w:rPr>
          <w:rFonts w:ascii="Arial" w:cs="Arial" w:eastAsia="Arial" w:hAnsi="Arial"/>
          <w:b/>
          <w:bCs/>
          <w:color w:val="1F3864"/>
          <w:sz w:val="26"/>
          <w:szCs w:val="26"/>
        </w:rPr>
        <w:t xml:space="preserve">SI  -  System and Information Integrity</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1200"/>
        <w:gridCol w:w="1200"/>
        <w:gridCol w:w="900"/>
        <w:gridCol w:w="900"/>
        <w:gridCol w:w="900"/>
        <w:gridCol w:w="1200"/>
        <w:gridCol w:w="800"/>
        <w:gridCol w:w="800"/>
        <w:gridCol w:w="800"/>
      </w:tblGrid>
      <w:tr>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Domain</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Name</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Practices</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Automated</w:t>
            </w:r>
          </w:p>
        </w:tc>
        <w:tc>
          <w:tcPr>
            <w:tcW w:type="dxa" w:w="9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Manual</w:t>
            </w:r>
          </w:p>
        </w:tc>
        <w:tc>
          <w:tcPr>
            <w:tcW w:type="dxa" w:w="12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Objectives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AWS</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Azure</w:t>
            </w:r>
          </w:p>
        </w:tc>
        <w:tc>
          <w:tcPr>
            <w:tcW w:type="dxa" w:w="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GCP</w:t>
            </w:r>
          </w:p>
        </w:tc>
      </w:tr>
      <w:tr>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SI</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System and Information Integrity</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7</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7</w:t>
            </w:r>
          </w:p>
        </w:tc>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0</w:t>
            </w:r>
          </w:p>
        </w:tc>
        <w:tc>
          <w:tcPr>
            <w:tcW w:type="dxa" w:w="1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20</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21</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16</w:t>
            </w:r>
          </w:p>
        </w:tc>
        <w:tc>
          <w:tcPr>
            <w:tcW w:type="dxa" w:w="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b w:val="false"/>
                <w:bCs w:val="false"/>
                <w:color w:val="595959"/>
                <w:sz w:val="18"/>
                <w:szCs w:val="18"/>
              </w:rPr>
              <w:t xml:space="preserve">16</w:t>
            </w:r>
          </w:p>
        </w:tc>
      </w:tr>
    </w:tbl>
    <w:p>
      <w:pPr>
        <w:spacing w:after="80" w:before="80"/>
      </w:pPr>
      <w:r>
        <w:t xml:space="preserve"/>
      </w:r>
    </w:p>
    <w:p>
      <w:pPr>
        <w:pStyle w:val="Heading3"/>
        <w:spacing w:after="120" w:before="240"/>
      </w:pPr>
      <w:r>
        <w:rPr>
          <w:rFonts w:ascii="Arial" w:cs="Arial" w:eastAsia="Arial" w:hAnsi="Arial"/>
          <w:b/>
          <w:bCs/>
          <w:color w:val="1F3864"/>
          <w:sz w:val="22"/>
          <w:szCs w:val="22"/>
        </w:rPr>
        <w:t xml:space="preserve">3.14.1  -  Identify, report, and correct information and information system flaws in a timely manner.</w:t>
      </w:r>
    </w:p>
    <w:p>
      <w:pPr>
        <w:spacing w:after="80" w:before="60"/>
      </w:pPr>
      <w:r>
        <w:rPr>
          <w:rFonts w:ascii="Arial" w:cs="Arial" w:eastAsia="Arial" w:hAnsi="Arial"/>
          <w:color w:val="2E75B6"/>
          <w:sz w:val="18"/>
          <w:szCs w:val="18"/>
        </w:rPr>
        <w:t xml:space="preserve">Level: L1</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r>
        <w:rPr>
          <w:rFonts w:ascii="Arial" w:cs="Arial" w:eastAsia="Arial" w:hAnsi="Arial"/>
          <w:color w:val="BFBFBF"/>
          <w:sz w:val="18"/>
          <w:szCs w:val="18"/>
        </w:rPr>
        <w:t xml:space="preserve">   |   </w:t>
      </w:r>
      <w:r>
        <w:rPr>
          <w:rFonts w:ascii="Arial" w:cs="Arial" w:eastAsia="Arial" w:hAnsi="Arial"/>
          <w:color w:val="2E75B6"/>
          <w:sz w:val="18"/>
          <w:szCs w:val="18"/>
        </w:rPr>
        <w:t xml:space="preserve">FAR: b.1.xiv</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3.14.2  -  Provide protection from malicious code at appropriate locations within organizational information systems.</w:t>
      </w:r>
    </w:p>
    <w:p>
      <w:pPr>
        <w:spacing w:after="80" w:before="60"/>
      </w:pPr>
      <w:r>
        <w:rPr>
          <w:rFonts w:ascii="Arial" w:cs="Arial" w:eastAsia="Arial" w:hAnsi="Arial"/>
          <w:color w:val="2E75B6"/>
          <w:sz w:val="18"/>
          <w:szCs w:val="18"/>
        </w:rPr>
        <w:t xml:space="preserve">Level: L1</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r>
        <w:rPr>
          <w:rFonts w:ascii="Arial" w:cs="Arial" w:eastAsia="Arial" w:hAnsi="Arial"/>
          <w:color w:val="BFBFBF"/>
          <w:sz w:val="18"/>
          <w:szCs w:val="18"/>
        </w:rPr>
        <w:t xml:space="preserve">   |   </w:t>
      </w:r>
      <w:r>
        <w:rPr>
          <w:rFonts w:ascii="Arial" w:cs="Arial" w:eastAsia="Arial" w:hAnsi="Arial"/>
          <w:color w:val="2E75B6"/>
          <w:sz w:val="18"/>
          <w:szCs w:val="18"/>
        </w:rPr>
        <w:t xml:space="preserve">FAR: b.1.xv</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3.14.3  -  Monitor information system security alerts and advisories and take action in response.</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3.14.4  -  Update malicious code protection mechanisms when new releases are available.</w:t>
      </w:r>
    </w:p>
    <w:p>
      <w:pPr>
        <w:spacing w:after="80" w:before="60"/>
      </w:pPr>
      <w:r>
        <w:rPr>
          <w:rFonts w:ascii="Arial" w:cs="Arial" w:eastAsia="Arial" w:hAnsi="Arial"/>
          <w:color w:val="2E75B6"/>
          <w:sz w:val="18"/>
          <w:szCs w:val="18"/>
        </w:rPr>
        <w:t xml:space="preserve">Level: L1</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r>
        <w:rPr>
          <w:rFonts w:ascii="Arial" w:cs="Arial" w:eastAsia="Arial" w:hAnsi="Arial"/>
          <w:color w:val="BFBFBF"/>
          <w:sz w:val="18"/>
          <w:szCs w:val="18"/>
        </w:rPr>
        <w:t xml:space="preserve">   |   </w:t>
      </w:r>
      <w:r>
        <w:rPr>
          <w:rFonts w:ascii="Arial" w:cs="Arial" w:eastAsia="Arial" w:hAnsi="Arial"/>
          <w:color w:val="2E75B6"/>
          <w:sz w:val="18"/>
          <w:szCs w:val="18"/>
        </w:rPr>
        <w:t xml:space="preserve">FAR: b.1.xvi</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3.14.5  -  Perform periodic scans of the information system and real-time scans of files from external sources.</w:t>
      </w:r>
    </w:p>
    <w:p>
      <w:pPr>
        <w:spacing w:after="80" w:before="60"/>
      </w:pPr>
      <w:r>
        <w:rPr>
          <w:rFonts w:ascii="Arial" w:cs="Arial" w:eastAsia="Arial" w:hAnsi="Arial"/>
          <w:color w:val="2E75B6"/>
          <w:sz w:val="18"/>
          <w:szCs w:val="18"/>
        </w:rPr>
        <w:t xml:space="preserve">Level: L1</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r>
        <w:rPr>
          <w:rFonts w:ascii="Arial" w:cs="Arial" w:eastAsia="Arial" w:hAnsi="Arial"/>
          <w:color w:val="BFBFBF"/>
          <w:sz w:val="18"/>
          <w:szCs w:val="18"/>
        </w:rPr>
        <w:t xml:space="preserve">   |   </w:t>
      </w:r>
      <w:r>
        <w:rPr>
          <w:rFonts w:ascii="Arial" w:cs="Arial" w:eastAsia="Arial" w:hAnsi="Arial"/>
          <w:color w:val="2E75B6"/>
          <w:sz w:val="18"/>
          <w:szCs w:val="18"/>
        </w:rPr>
        <w:t xml:space="preserve">FAR: b.1.xvii</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3.14.6  -  Monitor organizational information systems, including inbound and outbound communications traffic, to detect attacks.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3"/>
        <w:spacing w:after="120" w:before="240"/>
      </w:pPr>
      <w:r>
        <w:rPr>
          <w:rFonts w:ascii="Arial" w:cs="Arial" w:eastAsia="Arial" w:hAnsi="Arial"/>
          <w:b/>
          <w:bCs/>
          <w:color w:val="1F3864"/>
          <w:sz w:val="22"/>
          <w:szCs w:val="22"/>
        </w:rPr>
        <w:t xml:space="preserve">3.14.7  -  Identify unauthorized use of organizational information systems.</w:t>
      </w:r>
    </w:p>
    <w:p>
      <w:pPr>
        <w:spacing w:after="80" w:before="60"/>
      </w:pPr>
      <w:r>
        <w:rPr>
          <w:rFonts w:ascii="Arial" w:cs="Arial" w:eastAsia="Arial" w:hAnsi="Arial"/>
          <w:color w:val="2E75B6"/>
          <w:sz w:val="18"/>
          <w:szCs w:val="18"/>
        </w:rPr>
        <w:t xml:space="preserve">Level: L2</w:t>
      </w:r>
      <w:r>
        <w:rPr>
          <w:rFonts w:ascii="Arial" w:cs="Arial" w:eastAsia="Arial" w:hAnsi="Arial"/>
          <w:color w:val="BFBFBF"/>
          <w:sz w:val="18"/>
          <w:szCs w:val="18"/>
        </w:rPr>
        <w:t xml:space="preserve">   |   </w:t>
      </w:r>
      <w:r>
        <w:rPr>
          <w:rFonts w:ascii="Arial" w:cs="Arial" w:eastAsia="Arial" w:hAnsi="Arial"/>
          <w:color w:val="2E75B6"/>
          <w:sz w:val="18"/>
          <w:szCs w:val="18"/>
        </w:rPr>
        <w:t xml:space="preserve">Type: Automated</w:t>
      </w:r>
    </w:p>
    <w:p>
      <w:pPr>
        <w:spacing w:after="40" w:before="40"/>
      </w:pPr>
      <w:r>
        <w:t xml:space="preserve"/>
      </w:r>
    </w:p>
    <w:p>
      <w:pPr>
        <w:pStyle w:val="Heading1"/>
      </w:pPr>
      <w:r>
        <w:rPr>
          <w:rFonts w:ascii="Arial" w:cs="Arial" w:eastAsia="Arial" w:hAnsi="Arial"/>
          <w:b/>
          <w:bCs/>
          <w:color w:val="1F3864"/>
          <w:sz w:val="32"/>
          <w:szCs w:val="32"/>
        </w:rPr>
        <w:t xml:space="preserve">7. CCA Manual Assessment Guide</w:t>
      </w:r>
    </w:p>
    <w:p>
      <w:pPr>
        <w:pBdr>
          <w:bottom w:val="single" w:color="2E75B6" w:sz="6" w:space="1"/>
        </w:pBdr>
        <w:spacing w:after="200" w:before="200"/>
      </w:pPr>
    </w:p>
    <w:p>
      <w:pPr>
        <w:pStyle w:val="Heading2"/>
      </w:pPr>
      <w:r>
        <w:rPr>
          <w:rFonts w:ascii="Arial" w:cs="Arial" w:eastAsia="Arial" w:hAnsi="Arial"/>
          <w:b/>
          <w:bCs/>
          <w:color w:val="1F3864"/>
          <w:sz w:val="26"/>
          <w:szCs w:val="26"/>
        </w:rPr>
        <w:t xml:space="preserve">7.1 How to Use This Guide</w:t>
      </w:r>
    </w:p>
    <w:p>
      <w:pPr>
        <w:spacing w:after="80" w:before="80"/>
      </w:pPr>
      <w:r>
        <w:rPr>
          <w:rFonts w:ascii="Arial" w:cs="Arial" w:eastAsia="Arial" w:hAnsi="Arial"/>
          <w:color w:val="595959"/>
          <w:sz w:val="20"/>
          <w:szCs w:val="20"/>
        </w:rPr>
        <w:t xml:space="preserve">For the 39 practices classified as Manual Review Required, the scanner cannot make an automated determination. The CCA must independently assess these practices using the guidance below. For each manual practice, this guide provides:</w:t>
      </w:r>
    </w:p>
    <w:p>
      <w:pPr>
        <w:pStyle w:val="ListParagraph"/>
        <w:numPr>
          <w:ilvl w:val="0"/>
          <w:numId w:val="2"/>
        </w:numPr>
        <w:spacing w:after="40" w:before="40"/>
      </w:pPr>
      <w:r>
        <w:rPr>
          <w:rFonts w:ascii="Arial" w:cs="Arial" w:eastAsia="Arial" w:hAnsi="Arial"/>
          <w:color w:val="595959"/>
          <w:sz w:val="20"/>
          <w:szCs w:val="20"/>
        </w:rPr>
        <w:t xml:space="preserve">Assessment Objectives  -  The exact 800-171A "determine if" statements the CCA must evaluate</w:t>
      </w:r>
    </w:p>
    <w:p>
      <w:pPr>
        <w:pStyle w:val="ListParagraph"/>
        <w:numPr>
          <w:ilvl w:val="0"/>
          <w:numId w:val="2"/>
        </w:numPr>
        <w:spacing w:after="40" w:before="40"/>
      </w:pPr>
      <w:r>
        <w:rPr>
          <w:rFonts w:ascii="Arial" w:cs="Arial" w:eastAsia="Arial" w:hAnsi="Arial"/>
          <w:color w:val="595959"/>
          <w:sz w:val="20"/>
          <w:szCs w:val="20"/>
        </w:rPr>
        <w:t xml:space="preserve">Assessment Guidance  -  Specific steps, interview topics, and configuration areas to examine</w:t>
      </w:r>
    </w:p>
    <w:p>
      <w:pPr>
        <w:pStyle w:val="ListParagraph"/>
        <w:numPr>
          <w:ilvl w:val="0"/>
          <w:numId w:val="2"/>
        </w:numPr>
        <w:spacing w:after="40" w:before="40"/>
      </w:pPr>
      <w:r>
        <w:rPr>
          <w:rFonts w:ascii="Arial" w:cs="Arial" w:eastAsia="Arial" w:hAnsi="Arial"/>
          <w:color w:val="595959"/>
          <w:sz w:val="20"/>
          <w:szCs w:val="20"/>
        </w:rPr>
        <w:t xml:space="preserve">Evidence Artifacts  -  Documents, records, and artifacts the CCA should request from the OSC</w:t>
      </w:r>
    </w:p>
    <w:p>
      <w:pPr>
        <w:pStyle w:val="ListParagraph"/>
        <w:numPr>
          <w:ilvl w:val="0"/>
          <w:numId w:val="2"/>
        </w:numPr>
        <w:spacing w:after="40" w:before="40"/>
      </w:pPr>
      <w:r>
        <w:rPr>
          <w:rFonts w:ascii="Arial" w:cs="Arial" w:eastAsia="Arial" w:hAnsi="Arial"/>
          <w:color w:val="595959"/>
          <w:sz w:val="20"/>
          <w:szCs w:val="20"/>
        </w:rPr>
        <w:t xml:space="preserve">Determination Criteria  -  What constitutes a Met vs. Not Met finding</w:t>
      </w:r>
    </w:p>
    <w:p>
      <w:pPr>
        <w:spacing w:after="80" w:before="80"/>
      </w:pPr>
      <w:r>
        <w:rPr>
          <w:rFonts w:ascii="Arial" w:cs="Arial" w:eastAsia="Arial" w:hAnsi="Arial"/>
          <w:color w:val="595959"/>
          <w:sz w:val="20"/>
          <w:szCs w:val="20"/>
        </w:rPr>
        <w:t xml:space="preserve">Note: Some "manual" practices have automated checks that provide supporting evidence (e.g., cloud configurations). These checks do not determine compliance but give the CCA baseline data to inform their manual assessment.</w:t>
      </w:r>
    </w:p>
    <w:p>
      <w:pPr>
        <w:spacing w:after="80" w:before="80"/>
      </w:pPr>
      <w:r>
        <w:t xml:space="preserve"/>
      </w:r>
    </w:p>
    <w:p>
      <w:pPr>
        <w:pStyle w:val="Heading2"/>
      </w:pPr>
      <w:r>
        <w:rPr>
          <w:rFonts w:ascii="Arial" w:cs="Arial" w:eastAsia="Arial" w:hAnsi="Arial"/>
          <w:b/>
          <w:bCs/>
          <w:color w:val="1F3864"/>
          <w:sz w:val="26"/>
          <w:szCs w:val="26"/>
        </w:rPr>
        <w:t xml:space="preserve">7.2 Manual Practice Reference</w:t>
      </w:r>
    </w:p>
    <w:p>
      <w:pPr>
        <w:spacing w:after="80" w:before="80"/>
      </w:pPr>
      <w:r>
        <w:rPr>
          <w:rFonts w:ascii="Arial" w:cs="Arial" w:eastAsia="Arial" w:hAnsi="Arial"/>
          <w:color w:val="595959"/>
          <w:sz w:val="20"/>
          <w:szCs w:val="20"/>
        </w:rPr>
        <w:t xml:space="preserve">The manual practice reference covers all 39 practices requiring CCA manual assessment across all CMMC domains. For each practice, assessment objectives, CCA guidance, evidence artifacts, and determination criteria are provided. Refer to Section 6 for the complete per-practice detail with automated check cross-references.</w:t>
      </w:r>
    </w:p>
    <w:p>
      <w:pPr>
        <w:spacing w:after="80" w:before="80"/>
      </w:pPr>
      <w:r>
        <w:t xml:space="preserve"/>
      </w:r>
    </w:p>
    <w:p>
      <w:pPr>
        <w:spacing w:after="80" w:before="160"/>
      </w:pPr>
      <w:r>
        <w:rPr>
          <w:rFonts w:ascii="Arial" w:cs="Arial" w:eastAsia="Arial" w:hAnsi="Arial"/>
          <w:b/>
          <w:bCs/>
          <w:color w:val="2E75B6"/>
          <w:sz w:val="22"/>
          <w:szCs w:val="22"/>
        </w:rPr>
        <w:t xml:space="preserve">Standard Determination Criteria (All Manual Practices)</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2000"/>
        <w:gridCol w:w="8080"/>
      </w:tblGrid>
      <w:tr>
        <w:tc>
          <w:tcPr>
            <w:tcW w:type="dxa" w:w="20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Determination</w:t>
            </w:r>
          </w:p>
        </w:tc>
        <w:tc>
          <w:tcPr>
            <w:tcW w:type="dxa" w:w="808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Criteria</w:t>
            </w:r>
          </w:p>
        </w:tc>
      </w:tr>
      <w:tr>
        <w:tc>
          <w:tcPr>
            <w:tcW w:type="dxa" w:w="2000"/>
            <w:tcBorders>
              <w:top w:val="single" w:color="BFBFBF" w:sz="4"/>
              <w:left w:val="single" w:color="BFBFBF" w:sz="4"/>
              <w:bottom w:val="single" w:color="BFBFBF" w:sz="4"/>
              <w:right w:val="single" w:color="BFBFBF" w:sz="4"/>
            </w:tcBorders>
            <w:shd w:fill="E2EFDA" w:val="clear"/>
            <w:tcMar>
              <w:top w:type="dxa" w:w="80"/>
              <w:left w:type="dxa" w:w="120"/>
              <w:bottom w:type="dxa" w:w="80"/>
              <w:right w:type="dxa" w:w="120"/>
            </w:tcMar>
          </w:tcPr>
          <w:p>
            <w:r>
              <w:rPr>
                <w:rFonts w:ascii="Arial" w:cs="Arial" w:eastAsia="Arial" w:hAnsi="Arial"/>
                <w:b/>
                <w:bCs/>
                <w:color w:val="375623"/>
                <w:sz w:val="20"/>
                <w:szCs w:val="20"/>
              </w:rPr>
              <w:t xml:space="preserve">Met</w:t>
            </w:r>
          </w:p>
        </w:tc>
        <w:tc>
          <w:tcPr>
            <w:tcW w:type="dxa" w:w="80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All assessment objectives for the practice are satisfied with documented evidence</w:t>
            </w:r>
          </w:p>
        </w:tc>
      </w:tr>
      <w:tr>
        <w:tc>
          <w:tcPr>
            <w:tcW w:type="dxa" w:w="2000"/>
            <w:tcBorders>
              <w:top w:val="single" w:color="BFBFBF" w:sz="4"/>
              <w:left w:val="single" w:color="BFBFBF" w:sz="4"/>
              <w:bottom w:val="single" w:color="BFBFBF" w:sz="4"/>
              <w:right w:val="single" w:color="BFBFBF" w:sz="4"/>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Not Met</w:t>
            </w:r>
          </w:p>
        </w:tc>
        <w:tc>
          <w:tcPr>
            <w:tcW w:type="dxa" w:w="80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One or more objectives lack sufficient evidence or are demonstrably not implemented</w:t>
            </w:r>
          </w:p>
        </w:tc>
      </w:tr>
    </w:tbl>
    <w:p>
      <w:pPr>
        <w:pStyle w:val="Heading1"/>
      </w:pPr>
      <w:r>
        <w:rPr>
          <w:rFonts w:ascii="Arial" w:cs="Arial" w:eastAsia="Arial" w:hAnsi="Arial"/>
          <w:b/>
          <w:bCs/>
          <w:color w:val="1F3864"/>
          <w:sz w:val="32"/>
          <w:szCs w:val="32"/>
        </w:rPr>
        <w:t xml:space="preserve">8. Appendix A  -  API Call Reference</w:t>
      </w:r>
    </w:p>
    <w:p>
      <w:pPr>
        <w:pBdr>
          <w:bottom w:val="single" w:color="2E75B6" w:sz="6" w:space="1"/>
        </w:pBdr>
        <w:spacing w:after="200" w:before="200"/>
      </w:pPr>
    </w:p>
    <w:p>
      <w:pPr>
        <w:spacing w:after="80" w:before="80"/>
      </w:pPr>
      <w:r>
        <w:rPr>
          <w:rFonts w:ascii="Arial" w:cs="Arial" w:eastAsia="Arial" w:hAnsi="Arial"/>
          <w:color w:val="595959"/>
          <w:sz w:val="20"/>
          <w:szCs w:val="20"/>
        </w:rPr>
        <w:t xml:space="preserve">Complete list of unique cloud API calls made by the scanner, organized by provider. All calls are read-only  -  no configuration changes are ever made to the client's environment.</w:t>
      </w:r>
    </w:p>
    <w:p>
      <w:pPr>
        <w:pStyle w:val="Heading2"/>
      </w:pPr>
      <w:r>
        <w:rPr>
          <w:rFonts w:ascii="Arial" w:cs="Arial" w:eastAsia="Arial" w:hAnsi="Arial"/>
          <w:b/>
          <w:bCs/>
          <w:color w:val="1F3864"/>
          <w:sz w:val="26"/>
          <w:szCs w:val="26"/>
        </w:rPr>
        <w:t xml:space="preserve">AWS (93 unique API calls across 33 services)</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2400"/>
        <w:gridCol w:w="4800"/>
        <w:gridCol w:w="2880"/>
      </w:tblGrid>
      <w:tr>
        <w:tc>
          <w:tcPr>
            <w:tcW w:type="dxa" w:w="24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Service</w:t>
            </w:r>
          </w:p>
        </w:tc>
        <w:tc>
          <w:tcPr>
            <w:tcW w:type="dxa" w:w="4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API Call</w:t>
            </w:r>
          </w:p>
        </w:tc>
        <w:tc>
          <w:tcPr>
            <w:tcW w:type="dxa" w:w="288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Used By (Practices)</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ACM</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acm.list_certificates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3.13.10, 3.13.15</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API Gateway</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apigateway.get_rest_apis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3.13.9</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Athena</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athena.list_named_queries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3.3.6</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Backup</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backup.get_backup_vault_access_policy</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3.8.9</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Backup</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backup.list_backup_vaults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3.8.9</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CloudFront</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cloudfront.list_distributions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3.13.8</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CloudTrail</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cloudtrail.describe_trails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3.1.7, 3.3.1, 3.3.2, 3.3.5, 3.4.3</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CloudTrail</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cloudtrail.get_event_selectors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3.3.1</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CloudTrail</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cloudtrail.get_insight_selectors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3.14.7</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CloudTrail</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cloudtrail.get_trail_status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3.3.1</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CloudWatch</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cloudwatch.describe_alarms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3.3.4</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CloudWatch</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cloudwatch.describe_anomaly_detectors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3.14.7</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CloudWatch</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logs.describe_log_groups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3.3.6</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CodePipeline</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codepipeline.list_pipelines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3.4.5</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Config</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config.describe_compliance_by_config_rule</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3.12.3</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Config</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config.describe_config_rules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3.4.2</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Config</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config.describe_configuration_recorders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3.4.1</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Config</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config.describe_delivery_channels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3.4.3</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DynamoDB</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dynamodb.describe_table</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3.13.16</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EC2</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ec2.describe_image_attribute</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3.13.4</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EC2</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ec2.describe_images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3.4.1</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EC2</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ec2.describe_instances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3.1.22, 3.5.1</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EC2</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ec2.describe_security_groups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3.1.14, 3.4.6, 3.4.7, 3.13.6</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EC2</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ec2.describe_snapshot_attribute</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3.13.4</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EC2</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ec2.describe_volumes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3.8.2</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EC2</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ec2.get_ebs_encryption_by_default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3.1.19, 3.8.2, 3.13.16</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ECR</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ecr.describe_repositories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3.11.2</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EFS</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efs.describe_file_systems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3.8.6</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ELB</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elbv2.describe_listeners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3.13.8</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ELB</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elbv2.describe_load_balancer_attributes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3.13.9</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ELB</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elbv2.describe_ssl_policies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3.1.13</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EventBridge</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events.list_rules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3.6.1</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GuardDuty</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guardduty.get_detector</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3.12.3, 3.13.1, 3.14.2, 3.14.4, 3.14.5</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GuardDuty</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guardduty.get_malware_scan_settings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3.14.2, 3.14.5</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GuardDuty</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guardduty.list_detectors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3.1.8, 3.6.1, 3.14.3</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GuardDuty</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guardduty.list_findings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3.14.7</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Health</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health.describe_events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3.14.3</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accessanalyzer.list_analyzers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3.1.5</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iam.generate_credential_report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3.1.1, 3.3.2, 3.5.2, 3.5.3, 3.5.6</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iam.get_account_password_policy</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3.1.1, 3.5.7, 3.5.8, 3.5.10</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iam.get_account_summary</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3.1.1, 3.5.2</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iam.get_policy_version</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3.1.4, 3.5.3</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iam.get_role</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3.1.10</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iam.list_entities_for_policy</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3.1.5, 3.3.9</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iam.list_mfa_devices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3.5.4</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iam.list_policies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3.1.2</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iam.list_roles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3.1.4, 3.1.6, 3.1.11, 3.4.5, 3.4.6</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iam.list_saml_providers/list_open_id_connect_providers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3.1.18</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iam.list_user_policies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3.1.5</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iam.list_users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3.1.2, 3.5.1, 3.5.5</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iam.list_virtual_mfa_devices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3.5.3</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sts.get_caller_identity</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3.13.11</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 Identity Center</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identitystore.describe_user</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3.5.9</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 Identity Center</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sso-admin.describe_instance</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3.1.11</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 Identity Center</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sso-admin.describe_instance_access_control_attribute_configuration</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3.1.8</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Inspector</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inspector2.list_account_permissions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3.11.2, 3.14.5</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Inspector</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inspector2.list_findings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3.11.2, 3.11.3, 3.14.1</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KMS</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kms.get_key_policy</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3.13.10</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KMS</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kms.get_key_rotation_status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3.13.10</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Network Firewall</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network-firewall.list_firewall_policies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3.14.6</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Network Firewall</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network-firewall.list_firewalls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3.13.1</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Organizations</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organizations.list_policies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3.1.7, 3.3.9, 3.4.7</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RDS</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rds.describe_db_instances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3.5.10, 3.7.1, 3.8.6, 3.13.16, 3.14.1</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Route 53</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route53.list_hosted_zones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3.13.15</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S3</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s3.get_bucket_encryption</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3.3.8, 3.8.6, 3.13.11, 3.13.16</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S3</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s3.get_bucket_lifecycle_configuration</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3.3.1</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S3</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s3.get_bucket_logging</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3.3.8</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S3</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s3.get_bucket_policy</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3.8.2, 3.13.8</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S3</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s3.get_bucket_policy_status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3.1.22</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S3</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s3.get_bucket_replication</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3.8.9</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S3</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s3.get_bucket_versioning</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3.3.8</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S3</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s3control.get_public_access_block</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3.1.3, 3.1.21</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SNS</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sns.list_subscriptions_by_topic</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3.3.4</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SSM</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ssm.describe_document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3.1.12</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SSM</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ssm.describe_instance_information</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3.1.15, 3.4.1, 3.13.3</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SSM</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ssm.describe_instance_patch_states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3.7.1, 3.11.3, 3.14.1</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SSM</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ssm.describe_patch_baselines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3.7.1, 3.14.1</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SSM</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ssm.list_documents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3.4.8, 3.6.1</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SSM</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ssm.list_inventory_entries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3.4.9, 3.14.2, 3.14.4</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Security Hub</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securityhub.describe_hub</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3.3.5, 3.6.1, 3.12.3, 3.14.3</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Security Hub</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securityhub.describe_standards_subscriptions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3.4.2</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VPC</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ec2.describe_client_vpn_endpoints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3.1.14, 3.7.5, 3.13.7</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VPC</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ec2.describe_flow_logs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3.1.3, 3.13.1, 3.14.6</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VPC</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ec2.describe_nat_gateways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3.13.5</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VPC</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ec2.describe_network_acls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3.13.6</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VPC</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ec2.describe_subnets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3.13.3, 3.13.5</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VPC</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ec2.describe_transit_gateway_attachments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3.1.20</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VPC</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ec2.describe_vpc_peering_connections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3.1.20</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VPC</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ec2.describe_vpn_connections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3.1.12, 3.1.13</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WAFv2</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wafv2.list_web_acls</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3.13.1, 3.13.13</w:t>
            </w:r>
          </w:p>
        </w:tc>
      </w:tr>
    </w:tbl>
    <w:p>
      <w:pPr>
        <w:spacing w:after="80" w:before="80"/>
      </w:pPr>
      <w:r>
        <w:t xml:space="preserve"/>
      </w:r>
    </w:p>
    <w:p>
      <w:pPr>
        <w:pStyle w:val="Heading2"/>
      </w:pPr>
      <w:r>
        <w:rPr>
          <w:rFonts w:ascii="Arial" w:cs="Arial" w:eastAsia="Arial" w:hAnsi="Arial"/>
          <w:b/>
          <w:bCs/>
          <w:color w:val="1F3864"/>
          <w:sz w:val="26"/>
          <w:szCs w:val="26"/>
        </w:rPr>
        <w:t xml:space="preserve">Azure (65 unique API calls across 19 services)</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2400"/>
        <w:gridCol w:w="4800"/>
        <w:gridCol w:w="2880"/>
      </w:tblGrid>
      <w:tr>
        <w:tc>
          <w:tcPr>
            <w:tcW w:type="dxa" w:w="24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Service</w:t>
            </w:r>
          </w:p>
        </w:tc>
        <w:tc>
          <w:tcPr>
            <w:tcW w:type="dxa" w:w="4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API Call</w:t>
            </w:r>
          </w:p>
        </w:tc>
        <w:tc>
          <w:tcPr>
            <w:tcW w:type="dxa" w:w="288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Used By (Practices)</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Advisor</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advisor.recommendations.list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3.4.6</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App Service</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web.certificates.list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3.13.15</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App Service</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web.web_apps.list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3.5.10, 3.13.8, 3.14.1</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Authorization</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authorization.role_assignments.list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3.1.4, 3.3.9</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Authorization</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authorization.role_definitions.list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3.1.2</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Automation</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automation.automation_accounts.list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3.4.9</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Automation</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automation.software_update_configurations.list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3.7.1, 3.11.3</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Azure AD</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graph.audit_logs.list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3.3.1</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Azure AD</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graph.authentication_method_configurations.get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3.5.4</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Azure AD</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graph.authorization_policy.get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Azure AD</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graph.conditional_access_policies.list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3.1.1, 3.1.10, 3.1.15, 3.5.2, 3.5.3</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Azure AD</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graph.deleted_users.list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3.5.5</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Azure AD</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graph.directory_roles.members.list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3.1.5</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Azure AD</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graph.identity_protection.risk_detections.list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3.14.7</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Azure AD</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graph.identity_protection.risky_users.list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3.14.7</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Azure AD</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graph.identity_security_defaults_enforcement_policy.get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Azure AD</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graph.privileged_access.list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3.1.2</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Azure AD</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graph.reports.credential_user_registration_details.list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3.5.2</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Azure AD</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graph.settings.list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3.1.8, 3.5.7, 3.5.8</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Azure AD</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graph.sign_in_logs.list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3.3.2</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Azure AD</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graph.token_lifetime_policies.list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3.1.11</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Azure AD</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graph.users.list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3.1.6, 3.5.1, 3.5.6, 3.5.9</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Compute</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compute.disks.list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3.1.19, 3.8.2, 3.13.4, 3.13.16</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Compute</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compute.virtual_machine_extensions.list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3.14.2, 3.14.5</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Compute</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compute.virtual_machines.list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3.3.7, 3.5.1, 3.7.1, 3.13.11, 3.14.1</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Key Vault</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keyvault.keys.list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3.13.10</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Key Vault</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keyvault.vaults.list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3.13.10</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Monitor</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monitor.activity_log_alerts.list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3.1.7, 3.3.4, 3.14.3</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Monitor</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monitor.activity_logs.list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3.4.3</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Monitor</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monitor.diagnostic_settings.list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3.3.1</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Monitor</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operationalinsights.workspaces.list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3.3.6, 3.3.8</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Network</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network.application_gateways.list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3.13.9</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Network</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network.azure_firewalls.list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3.1.3, 3.13.1, 3.13.6, 3.14.6</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Network</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network.bastion_hosts.list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3.1.12</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Network</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network.flow_logs.list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3.1.3, 3.13.1, 3.14.6</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Network</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network.network_security_groups.list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3.1.14, 3.4.7, 3.13.6</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Network</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network.virtual_network_gateway_connections.list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3.1.13</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Network</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network.virtual_network_gateways.list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3.1.16, 3.13.7</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Network</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network.virtual_network_peerings.list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3.1.20</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Network</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network.virtual_networks.list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3.13.3, 3.13.5</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Network</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network.web_application_firewall_policies.list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3.13.1, 3.13.13</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Policy</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guestconfiguration.guest_configuration_assignments.list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3.4.1</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Policy</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policy.policy_assignments.list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3.4.2</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Policy</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policy.policy_states.list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3.12.3</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Recovery Services</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recoveryservices.backup_resource_vault_configs.get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3.8.9</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Recovery Services</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recoveryservices.vaults.list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3.8.9</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Resource Graph</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resourcegraph.resources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3.4.1</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Resources</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resources.management_locks.list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3.4.5</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SQL</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sql.server_vulnerability_assessments.get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3.11.2</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SQL</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sql.transparent_data_encryptions.get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3.8.6, 3.13.16</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Security Center</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security.adaptive_application_controls.list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3.4.8</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Security Center</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security.assessments.list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3.11.3, 3.12.3</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Security Center</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security.jit_network_access_policies.list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3.1.5</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Security Center</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security.pricings.get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3.11.2, 3.14.2, 3.14.4, 3.14.5, 3.14.6</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Security Center</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security.pricings.list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3.6.1</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Security Center</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security.secure_scores.list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3.4.2</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Security Center</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security.security_contacts.list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3.14.3</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Security Center</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security.sub_assessments.list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3.11.2, 3.14.1</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Sentinel</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securityinsight.automation_rules.list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3.6.1</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Sentinel</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securityinsight.sentinel_onboarding_states.list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3.3.5, 3.6.1</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Sentinel</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securityinsight.settings.list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3.14.7</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Storage</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storage.blob_containers.get_immutability_policy</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3.3.8</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Storage</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storage.storage_accounts.list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3.1.21, 3.1.22, 3.8.2, 3.8.6, 3.13.8</w:t>
            </w:r>
          </w:p>
        </w:tc>
      </w:tr>
    </w:tbl>
    <w:p>
      <w:pPr>
        <w:spacing w:after="80" w:before="80"/>
      </w:pPr>
      <w:r>
        <w:t xml:space="preserve"/>
      </w:r>
    </w:p>
    <w:p>
      <w:pPr>
        <w:pStyle w:val="Heading2"/>
      </w:pPr>
      <w:r>
        <w:rPr>
          <w:rFonts w:ascii="Arial" w:cs="Arial" w:eastAsia="Arial" w:hAnsi="Arial"/>
          <w:b/>
          <w:bCs/>
          <w:color w:val="1F3864"/>
          <w:sz w:val="26"/>
          <w:szCs w:val="26"/>
        </w:rPr>
        <w:t xml:space="preserve">GCP (54 unique API calls across 28 services)</w:t>
      </w: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2400"/>
        <w:gridCol w:w="4800"/>
        <w:gridCol w:w="2880"/>
      </w:tblGrid>
      <w:tr>
        <w:tc>
          <w:tcPr>
            <w:tcW w:type="dxa" w:w="24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Service</w:t>
            </w:r>
          </w:p>
        </w:tc>
        <w:tc>
          <w:tcPr>
            <w:tcW w:type="dxa" w:w="4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API Call</w:t>
            </w:r>
          </w:p>
        </w:tc>
        <w:tc>
          <w:tcPr>
            <w:tcW w:type="dxa" w:w="288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Used By (Practices)</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Artifact Registry</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containeranalysis.projects.occurrences.list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3.7.1</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Asset Inventory</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cloudasset.assets.list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3.4.1</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Backup and DR</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backupdr.projects.locations.backupVaults.list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3.8.9</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BeyondCorp</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beyondcorp.projects.locations.appConnections.list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3.1.10</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BigQuery</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bigquery.datasets.list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3.13.16</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Binary Authorization</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binaryauthorization.projects.getPolicy</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3.4.8</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Cloud Armor</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compute.securityPolicies.list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3.13.1, 3.13.13</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Cloud IDS</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ids.projects.locations.endpoints.list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3.14.6</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Cloud SQL</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sqladmin.instances.list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3.5.10, 3.8.6, 3.13.8, 3.13.16</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Compute</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compute.backendServices.list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3.13.9</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Compute</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compute.disks.list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3.8.2</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Compute</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compute.images.getIamPolicy</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3.13.4</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Compute</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compute.instances.list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3.3.7, 3.14.2, 3.14.4</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Compute</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compute.projects.get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3.1.15</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Compute</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compute.sslCertificates.list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3.13.15</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Compute</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compute.sslPolicies.list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3.13.8</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Container Analysis</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containeranalysis.projects.occurrences.list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3.11.2, 3.14.1, 3.14.5</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GKE</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container.projects.locations.clusters.list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3.14.1</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cloudresourcemanager.projects.getIamPolicy</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3.1.1, 3.1.2, 3.1.4, 3.1.5, 3.1.6</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iam.projects.roles.list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3.1.2</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iam.projects.serviceAccounts.keys.list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3.1.1, 3.5.6</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iam.projects.serviceAccounts.list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3.1.11, 3.5.1</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recommender.projects.locations.recommenders.recommendations.list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3.1.5</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IAP</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iap.projects.iap_tunnel.locations.destGroups.list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3.1.12</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KMS</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cloudkms.projects.locations.keyRings.cryptoKeys.list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3.13.10, 3.13.11</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KMS</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cloudkms.projects.locations.keyRings.getIamPolicy</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3.13.10</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Logging</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logging.entries.list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3.3.2, 3.4.3, 3.14.7</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Logging</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logging.projects.locations.buckets.list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3.3.6</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Logging</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logging.projects.logs.list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3.1.7, 3.3.1</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Logging</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logging.projects.sinks.list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3.3.1</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Monitoring</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monitoring.projects.alertPolicies.list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3.1.7, 3.3.4, 3.14.3, 3.14.7</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OS Config</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osconfig.projects.locations.instances.inventories.get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3.4.1</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OS Config</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osconfig.projects.locations.instances.inventories.list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3.4.9</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OS Config</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osconfig.projects.locations.instances.vulnerabilityReports.get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3.11.3</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OS Config</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osconfig.projects.patchDeployments.list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3.7.1, 3.14.1</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OrgPolicy</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orgpolicy.projects.policies.get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3.1.18, 3.1.21</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Organization Policy</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orgpolicy.projects.policies.list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3.4.2, 3.12.3</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Resource Manager</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cloudresourcemanager.liens.list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3.4.5</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SCC</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securitycenter.organizations.getOrganizationSettings</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3.6.1, 3.12.3</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SCC</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securitycenter.organizations.notificationConfigs.list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3.6.1, 3.14.3</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SCC</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securitycenter.organizations.sources.findings.list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3.4.2, 3.11.2, 3.11.3, 3.14.7</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SCC</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securitycenter.organizations.sources.list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3.3.5, 3.6.1, 3.14.6</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SCC</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websecurityscanner.projects.scanConfigs.list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3.11.2, 3.14.5</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Storage</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storage.buckets.get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3.3.8, 3.8.6, 3.13.16</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Storage</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storage.buckets.getIamPolicy</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3.1.22, 3.3.8, 3.8.2</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Storage</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storage.buckets.list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3.14.2</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VPC</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compute.firewalls.list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3.1.3, 3.1.14, 3.4.6, 3.4.7, 3.13.6</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VPC</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compute.networks.listPeering</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3.1.20</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VPC</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compute.packetMirrorings.list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3.13.1</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VPC</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compute.subnetworks.list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3.1.3, 3.13.1, 3.13.3, 3.13.5, 3.14.6</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VPN</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compute.vpnGateways.list/vpnTunnels.list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3.1.16</w:t>
            </w:r>
          </w:p>
        </w:tc>
      </w:tr>
      <w:tr>
        <w:tc>
          <w:tcPr>
            <w:tcW w:type="dxa" w:w="24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VPN</w:t>
            </w:r>
          </w:p>
        </w:tc>
        <w:tc>
          <w:tcPr>
            <w:tcW w:type="dxa" w:w="4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compute.vpnTunnels.list</w:t>
            </w:r>
          </w:p>
        </w:tc>
        <w:tc>
          <w:tcPr>
            <w:tcW w:type="dxa" w:w="28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3.1.13, 3.13.7</w:t>
            </w:r>
          </w:p>
        </w:tc>
      </w:tr>
      <w:tr>
        <w:tc>
          <w:tcPr>
            <w:tcW w:type="dxa" w:w="24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Workspace Admin</w:t>
            </w:r>
          </w:p>
        </w:tc>
        <w:tc>
          <w:tcPr>
            <w:tcW w:type="dxa" w:w="4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admin.directory.users.list</w:t>
            </w:r>
          </w:p>
        </w:tc>
        <w:tc>
          <w:tcPr>
            <w:tcW w:type="dxa" w:w="28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3.1.8, 3.5.2, 3.5.3, 3.5.4, 3.5.5</w:t>
            </w:r>
          </w:p>
        </w:tc>
      </w:tr>
    </w:tbl>
    <w:p>
      <w:pPr>
        <w:pStyle w:val="Heading1"/>
      </w:pPr>
      <w:r>
        <w:rPr>
          <w:rFonts w:ascii="Arial" w:cs="Arial" w:eastAsia="Arial" w:hAnsi="Arial"/>
          <w:b/>
          <w:bCs/>
          <w:color w:val="1F3864"/>
          <w:sz w:val="32"/>
          <w:szCs w:val="32"/>
        </w:rPr>
        <w:t xml:space="preserve">9. Appendix B  -  Glossary</w:t>
      </w:r>
    </w:p>
    <w:p>
      <w:pPr>
        <w:pBdr>
          <w:bottom w:val="single" w:color="2E75B6" w:sz="6" w:space="1"/>
        </w:pBdr>
        <w:spacing w:after="200" w:before="200"/>
      </w:pPr>
    </w:p>
    <w:tbl>
      <w:tblPr>
        <w:tblW w:type="dxa" w:w="10080"/>
        <w:tblBorders>
          <w:top w:val="single" w:color="BFBFBF" w:sz="4"/>
          <w:left w:val="single" w:color="BFBFBF" w:sz="4"/>
          <w:bottom w:val="single" w:color="BFBFBF" w:sz="4"/>
          <w:right w:val="single" w:color="BFBFBF" w:sz="4"/>
          <w:insideH w:val="single" w:color="auto" w:sz="4"/>
          <w:insideV w:val="single" w:color="auto" w:sz="4"/>
        </w:tblBorders>
      </w:tblPr>
      <w:tblGrid>
        <w:gridCol w:w="1800"/>
        <w:gridCol w:w="8280"/>
      </w:tblGrid>
      <w:tr>
        <w:tc>
          <w:tcPr>
            <w:tcW w:type="dxa" w:w="180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Term</w:t>
            </w:r>
          </w:p>
        </w:tc>
        <w:tc>
          <w:tcPr>
            <w:tcW w:type="dxa" w:w="8280"/>
            <w:tcBorders>
              <w:top w:val="single" w:color="BFBFBF" w:sz="4"/>
              <w:left w:val="single" w:color="BFBFBF" w:sz="4"/>
              <w:bottom w:val="single" w:color="BFBFBF" w:sz="4"/>
              <w:right w:val="single" w:color="BFBFBF" w:sz="4"/>
            </w:tcBorders>
            <w:shd w:fill="2E75B6" w:val="clear"/>
            <w:tcMar>
              <w:top w:type="dxa" w:w="60"/>
              <w:left w:type="dxa" w:w="120"/>
              <w:bottom w:type="dxa" w:w="60"/>
              <w:right w:type="dxa" w:w="120"/>
            </w:tcMar>
            <w:vAlign w:val="center"/>
          </w:tcPr>
          <w:p>
            <w:r>
              <w:rPr>
                <w:rFonts w:ascii="Arial" w:cs="Arial" w:eastAsia="Arial" w:hAnsi="Arial"/>
                <w:b/>
                <w:bCs/>
                <w:color w:val="FFFFFF"/>
                <w:sz w:val="18"/>
                <w:szCs w:val="18"/>
              </w:rPr>
              <w:t xml:space="preserve">Definition</w:t>
            </w:r>
          </w:p>
        </w:tc>
      </w:tr>
      <w:tr>
        <w:tc>
          <w:tcPr>
            <w:tcW w:type="dxa" w:w="1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CCA</w:t>
            </w:r>
          </w:p>
        </w:tc>
        <w:tc>
          <w:tcPr>
            <w:tcW w:type="dxa" w:w="82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Certified CMMC Assessor  -  individual authorized to conduct CMMC assessments</w:t>
            </w:r>
          </w:p>
        </w:tc>
      </w:tr>
      <w:tr>
        <w:tc>
          <w:tcPr>
            <w:tcW w:type="dxa" w:w="1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C3PAO</w:t>
            </w:r>
          </w:p>
        </w:tc>
        <w:tc>
          <w:tcPr>
            <w:tcW w:type="dxa" w:w="82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CMMC Third-Party Assessment Organization  -  accredited organization that employs CCAs</w:t>
            </w:r>
          </w:p>
        </w:tc>
      </w:tr>
      <w:tr>
        <w:tc>
          <w:tcPr>
            <w:tcW w:type="dxa" w:w="1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OSC</w:t>
            </w:r>
          </w:p>
        </w:tc>
        <w:tc>
          <w:tcPr>
            <w:tcW w:type="dxa" w:w="82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Organization Seeking Certification  -  the DIB contractor being assessed</w:t>
            </w:r>
          </w:p>
        </w:tc>
      </w:tr>
      <w:tr>
        <w:tc>
          <w:tcPr>
            <w:tcW w:type="dxa" w:w="1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CUI</w:t>
            </w:r>
          </w:p>
        </w:tc>
        <w:tc>
          <w:tcPr>
            <w:tcW w:type="dxa" w:w="82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Controlled Unclassified Information  -  sensitive government information requiring protection</w:t>
            </w:r>
          </w:p>
        </w:tc>
      </w:tr>
      <w:tr>
        <w:tc>
          <w:tcPr>
            <w:tcW w:type="dxa" w:w="1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FCI</w:t>
            </w:r>
          </w:p>
        </w:tc>
        <w:tc>
          <w:tcPr>
            <w:tcW w:type="dxa" w:w="82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Federal Contract Information  -  information provided by or generated for the government under contract</w:t>
            </w:r>
          </w:p>
        </w:tc>
      </w:tr>
      <w:tr>
        <w:tc>
          <w:tcPr>
            <w:tcW w:type="dxa" w:w="1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DIB</w:t>
            </w:r>
          </w:p>
        </w:tc>
        <w:tc>
          <w:tcPr>
            <w:tcW w:type="dxa" w:w="82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Defense Industrial Base  -  companies that supply products/services to the DoD</w:t>
            </w:r>
          </w:p>
        </w:tc>
      </w:tr>
      <w:tr>
        <w:tc>
          <w:tcPr>
            <w:tcW w:type="dxa" w:w="1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CSP</w:t>
            </w:r>
          </w:p>
        </w:tc>
        <w:tc>
          <w:tcPr>
            <w:tcW w:type="dxa" w:w="82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Cloud Service Provider  -  AWS, Azure, or GCP</w:t>
            </w:r>
          </w:p>
        </w:tc>
      </w:tr>
      <w:tr>
        <w:tc>
          <w:tcPr>
            <w:tcW w:type="dxa" w:w="1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Met</w:t>
            </w:r>
          </w:p>
        </w:tc>
        <w:tc>
          <w:tcPr>
            <w:tcW w:type="dxa" w:w="82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The practice/objective is fully implemented based on automated or manual evidence</w:t>
            </w:r>
          </w:p>
        </w:tc>
      </w:tr>
      <w:tr>
        <w:tc>
          <w:tcPr>
            <w:tcW w:type="dxa" w:w="1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Not Met</w:t>
            </w:r>
          </w:p>
        </w:tc>
        <w:tc>
          <w:tcPr>
            <w:tcW w:type="dxa" w:w="82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The practice/objective is not implemented or has deficiencies</w:t>
            </w:r>
          </w:p>
        </w:tc>
      </w:tr>
      <w:tr>
        <w:tc>
          <w:tcPr>
            <w:tcW w:type="dxa" w:w="1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Manual Review</w:t>
            </w:r>
          </w:p>
        </w:tc>
        <w:tc>
          <w:tcPr>
            <w:tcW w:type="dxa" w:w="82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The practice requires CCA manual assessment  -  cannot be determined by automated checks alone</w:t>
            </w:r>
          </w:p>
        </w:tc>
      </w:tr>
      <w:tr>
        <w:tc>
          <w:tcPr>
            <w:tcW w:type="dxa" w:w="1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Assessment Objective</w:t>
            </w:r>
          </w:p>
        </w:tc>
        <w:tc>
          <w:tcPr>
            <w:tcW w:type="dxa" w:w="82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A specific "determine if" statement from NIST SP 800-171A that must be evaluated</w:t>
            </w:r>
          </w:p>
        </w:tc>
      </w:tr>
      <w:tr>
        <w:tc>
          <w:tcPr>
            <w:tcW w:type="dxa" w:w="1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POA&amp;M</w:t>
            </w:r>
          </w:p>
        </w:tc>
        <w:tc>
          <w:tcPr>
            <w:tcW w:type="dxa" w:w="82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Plan of Action and Milestones  -  remediation plan for Not Met findings</w:t>
            </w:r>
          </w:p>
        </w:tc>
      </w:tr>
      <w:tr>
        <w:tc>
          <w:tcPr>
            <w:tcW w:type="dxa" w:w="1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SSP</w:t>
            </w:r>
          </w:p>
        </w:tc>
        <w:tc>
          <w:tcPr>
            <w:tcW w:type="dxa" w:w="82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System Security Plan  -  document describing the system boundary, environment, and security controls</w:t>
            </w:r>
          </w:p>
        </w:tc>
      </w:tr>
      <w:tr>
        <w:tc>
          <w:tcPr>
            <w:tcW w:type="dxa" w:w="180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STS</w:t>
            </w:r>
          </w:p>
        </w:tc>
        <w:tc>
          <w:tcPr>
            <w:tcW w:type="dxa" w:w="8280"/>
            <w:tcBorders>
              <w:top w:val="single" w:color="BFBFBF" w:sz="4"/>
              <w:left w:val="single" w:color="BFBFBF" w:sz="4"/>
              <w:bottom w:val="single" w:color="BFBFBF" w:sz="4"/>
              <w:right w:val="single" w:color="BFBFBF" w:sz="4"/>
            </w:tcBorders>
            <w:shd w:fill="EFF5FB" w:val="clear"/>
            <w:tcMar>
              <w:top w:type="dxa" w:w="60"/>
              <w:left w:type="dxa" w:w="120"/>
              <w:bottom w:type="dxa" w:w="60"/>
              <w:right w:type="dxa" w:w="120"/>
            </w:tcMar>
          </w:tcPr>
          <w:p>
            <w:r>
              <w:rPr>
                <w:rFonts w:ascii="Arial" w:cs="Arial" w:eastAsia="Arial" w:hAnsi="Arial"/>
                <w:color w:val="595959"/>
                <w:sz w:val="18"/>
                <w:szCs w:val="18"/>
              </w:rPr>
              <w:t xml:space="preserve">Security Token Service  -  AWS service for assuming cross-account roles</w:t>
            </w:r>
          </w:p>
        </w:tc>
      </w:tr>
      <w:tr>
        <w:tc>
          <w:tcPr>
            <w:tcW w:type="dxa" w:w="1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IAM</w:t>
            </w:r>
          </w:p>
        </w:tc>
        <w:tc>
          <w:tcPr>
            <w:tcW w:type="dxa" w:w="828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Arial" w:cs="Arial" w:eastAsia="Arial" w:hAnsi="Arial"/>
                <w:color w:val="595959"/>
                <w:sz w:val="18"/>
                <w:szCs w:val="18"/>
              </w:rPr>
              <w:t xml:space="preserve">Identity and Access Management  -  cloud service for managing users, roles, and permissions</w:t>
            </w:r>
          </w:p>
        </w:tc>
      </w:tr>
    </w:tbl>
    <w:p>
      <w:pPr>
        <w:spacing w:after="80" w:before="80"/>
      </w:pPr>
      <w:r>
        <w:t xml:space="preserve"/>
      </w:r>
    </w:p>
    <w:p>
      <w:pPr>
        <w:spacing w:after="80" w:before="80"/>
      </w:pPr>
      <w:r>
        <w:rPr>
          <w:rFonts w:ascii="Arial" w:cs="Arial" w:eastAsia="Arial" w:hAnsi="Arial"/>
          <w:color w:val="595959"/>
          <w:sz w:val="20"/>
          <w:szCs w:val="20"/>
        </w:rPr>
        <w:t xml:space="preserve">This methodology reference is auto-generated from the scanner's configuration files (config/nist_practices.json and config/checks/*.json). All check definitions, objective mappings, and coverage data are derived directly from the scanner's authoritative data sources. For the interactive version of this document, see the Assessment Methodology tab in the scanner's Help blade.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595959"/>
        <w:sz w:val="16"/>
        <w:szCs w:val="16"/>
      </w:rPr>
      <w:t xml:space="preserve">Securitybricks (C3PAO, powered by Aprio) | Version 1.0 | March 2026</w:t>
    </w:r>
    <w:r>
      <w:rPr>
        <w:rFonts w:ascii="Arial" w:cs="Arial" w:eastAsia="Arial" w:hAnsi="Arial"/>
        <w:color w:val="595959"/>
        <w:sz w:val="16"/>
        <w:szCs w:val="16"/>
      </w:rPr>
      <w:t xml:space="preserve">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pPr>
    <w:r>
      <w:rPr>
        <w:rFonts w:ascii="Arial" w:cs="Arial" w:eastAsia="Arial" w:hAnsi="Arial"/>
        <w:color w:val="595959"/>
        <w:sz w:val="16"/>
        <w:szCs w:val="16"/>
      </w:rPr>
      <w:t xml:space="preserve">CMMC Cloud Compliance Scanner  -  Assessment Methodology Reference</w:t>
    </w:r>
    <w:r>
      <w:rPr>
        <w:rFonts w:ascii="Arial" w:cs="Arial" w:eastAsia="Arial" w:hAnsi="Arial"/>
        <w:sz w:val="16"/>
        <w:szCs w:val="16"/>
      </w:rPr>
      <w:t xml:space="preserve">	</w:t>
    </w:r>
    <w:r>
      <w:rPr>
        <w:rFonts w:ascii="Arial" w:cs="Arial" w:eastAsia="Arial" w:hAnsi="Arial"/>
        <w:b/>
        <w:bCs/>
        <w:color w:val="C00000"/>
        <w:sz w:val="16"/>
        <w:szCs w:val="16"/>
      </w:rPr>
      <w:t xml:space="preserve">FOR OFFICIAL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595959"/>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2026-03-07T06:47:36.607Z</dcterms:created>
  <dcterms:modified xsi:type="dcterms:W3CDTF">2026-03-07T06:47:36.608Z</dcterms:modified>
</cp:coreProperties>
</file>

<file path=docProps/custom.xml><?xml version="1.0" encoding="utf-8"?>
<Properties xmlns="http://schemas.openxmlformats.org/officeDocument/2006/custom-properties" xmlns:vt="http://schemas.openxmlformats.org/officeDocument/2006/docPropsVTypes"/>
</file>