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widowControl w:val="false"/>
        <w:spacing w:lineRule="auto" w:line="276" w:before="0" w:after="0"/>
        <w:rPr>
          <w:rFonts w:ascii="Arial" w:hAnsi="Arial" w:eastAsia="Arial" w:cs="Arial"/>
        </w:rPr>
      </w:pPr>
      <w:r>
        <w:rPr>
          <w:rFonts w:eastAsia="Arial" w:cs="Arial" w:ascii="Arial" w:hAnsi="Arial"/>
          <w:lang w:val="es-ES"/>
        </w:rPr>
      </w:r>
    </w:p>
    <w:tbl>
      <w:tblPr>
        <w:tblStyle w:val="Table1"/>
        <w:tblW w:w="10800" w:type="dxa"/>
        <w:jc w:val="center"/>
        <w:tblInd w:w="0" w:type="dxa"/>
        <w:tblLayout w:type="fixed"/>
        <w:tblCellMar>
          <w:top w:w="160" w:type="dxa"/>
          <w:start w:w="150" w:type="dxa"/>
          <w:bottom w:w="200" w:type="dxa"/>
          <w:end w:w="220" w:type="dxa"/>
        </w:tblCellMar>
        <w:tblLook w:val="0400"/>
      </w:tblPr>
      <w:tblGrid>
        <w:gridCol w:w="6912"/>
        <w:gridCol w:w="3888"/>
      </w:tblGrid>
      <w:tr>
        <w:trPr/>
        <w:tc>
          <w:tcPr>
            <w:tcW w:w="6912" w:type="dxa"/>
            <w:tcBorders>
              <w:end w:val="single" w:sz="8" w:space="0" w:color="E2E8F0"/>
            </w:tcBorders>
          </w:tcPr>
          <w:p>
            <w:pPr>
              <w:pStyle w:val="normal1"/>
              <w:spacing w:lineRule="auto" w:line="240" w:before="0" w:after="20"/>
              <w:rPr>
                <w:sz w:val="12"/>
                <w:szCs w:val="12"/>
              </w:rPr>
            </w:pPr>
            <w:r>
              <w:rPr>
                <w:rFonts w:eastAsia="Arial" w:cs="Arial" w:ascii="Arial" w:hAnsi="Arial"/>
                <w:b/>
                <w:bCs/>
                <w:color w:val="1A365D"/>
                <w:sz w:val="34"/>
                <w:szCs w:val="34"/>
                <w:lang w:val="es-ES"/>
              </w:rPr>
              <w:t>ANGEL CÉSPEDES QUIROZ</w:t>
            </w:r>
          </w:p>
          <w:p>
            <w:pPr>
              <w:pStyle w:val="normal1"/>
              <w:spacing w:lineRule="auto" w:line="240" w:before="0" w:after="240"/>
              <w:rPr>
                <w:lang w:val="es-ES"/>
              </w:rPr>
            </w:pPr>
            <w:r>
              <w:rPr>
                <w:rFonts w:eastAsia="Arial" w:cs="Arial" w:ascii="Arial" w:hAnsi="Arial"/>
                <w:b/>
                <w:bCs/>
                <w:color w:val="4A5568"/>
                <w:sz w:val="21"/>
                <w:szCs w:val="21"/>
                <w:lang w:val="es-ES"/>
              </w:rPr>
              <w:t>Ingeniero Informático | Experto en Dirección de Soluciones de Software y Canales Digitales</w:t>
            </w:r>
          </w:p>
          <w:p>
            <w:pPr>
              <w:pStyle w:val="normal1"/>
              <w:keepNext w:val="true"/>
              <w:spacing w:lineRule="auto" w:line="240" w:before="320" w:after="120"/>
              <w:rPr>
                <w:sz w:val="20"/>
                <w:szCs w:val="20"/>
              </w:rPr>
            </w:pPr>
            <w:r>
              <w:rPr>
                <w:rFonts w:eastAsia="Arial" w:cs="Arial" w:ascii="Arial" w:hAnsi="Arial"/>
                <w:b/>
                <w:bCs/>
                <w:color w:val="1A365D"/>
                <w:lang w:val="es-ES"/>
              </w:rPr>
              <w:t>PERFIL PROFESIONAL</w:t>
            </w:r>
          </w:p>
          <w:p>
            <w:pPr>
              <w:pStyle w:val="normal1"/>
              <w:spacing w:lineRule="auto" w:line="240" w:before="0" w:after="240"/>
              <w:rPr>
                <w:rFonts w:ascii="Arial" w:hAnsi="Arial" w:eastAsia="Arial" w:cs="Arial"/>
                <w:color w:val="2D3748"/>
                <w:sz w:val="18"/>
                <w:szCs w:val="18"/>
              </w:rPr>
            </w:pPr>
            <w:r>
              <w:rPr>
                <w:rFonts w:eastAsia="Arial" w:cs="Arial" w:ascii="Arial" w:hAnsi="Arial"/>
                <w:color w:val="2D3748"/>
                <w:sz w:val="18"/>
                <w:szCs w:val="18"/>
                <w:lang w:val="es-ES"/>
              </w:rPr>
              <w:t>Soy un profesional con más de 15 años de experiencia repartida en la dirección técnica, arquitectura, desarrollo y aseguramiento de calidad de soluciones de software de alta disponibilidad para el sector corporativo. Experto en la evolución de canales digitales, orquestación de integraciones transaccionales (SOA/Microservicios) y liderazgo de células ágiles. Especializado en optimizar el ciclo de vida de desarrollo (ALM), administrar fábricas de software y garantizar la continuidad operativa en ecosistemas complejos, alineando siempre la tecnología con las metas estratégicas del negocio.</w:t>
            </w:r>
          </w:p>
          <w:p>
            <w:pPr>
              <w:pStyle w:val="normal1"/>
              <w:keepNext w:val="true"/>
              <w:spacing w:lineRule="auto" w:line="240" w:before="320" w:after="120"/>
              <w:rPr>
                <w:sz w:val="20"/>
                <w:szCs w:val="20"/>
              </w:rPr>
            </w:pPr>
            <w:r>
              <w:rPr>
                <w:rFonts w:eastAsia="Arial" w:cs="Arial" w:ascii="Arial" w:hAnsi="Arial"/>
                <w:b/>
                <w:bCs/>
                <w:color w:val="1A365D"/>
                <w:lang w:val="es-ES"/>
              </w:rPr>
              <w:t>EXPERIENCIA PROFESIONAL</w:t>
            </w:r>
          </w:p>
          <w:p>
            <w:pPr>
              <w:pStyle w:val="normal1"/>
              <w:keepNext w:val="true"/>
              <w:spacing w:lineRule="auto" w:line="240" w:before="140" w:after="20"/>
              <w:rPr>
                <w:lang w:val="es-ES"/>
              </w:rPr>
            </w:pPr>
            <w:r>
              <w:rPr>
                <w:rFonts w:eastAsia="Arial" w:cs="Arial" w:ascii="Arial" w:hAnsi="Arial"/>
                <w:b/>
                <w:bCs/>
                <w:color w:val="1A365D"/>
                <w:sz w:val="20"/>
                <w:szCs w:val="20"/>
                <w:lang w:val="es-ES"/>
              </w:rPr>
              <w:t>Analista de Sistema / Analista de Desarrollo y Mantenimiento de Canales Digitales</w:t>
            </w:r>
            <w:r>
              <w:rPr>
                <w:rFonts w:eastAsia="Arial" w:cs="Arial" w:ascii="Arial" w:hAnsi="Arial"/>
                <w:b/>
                <w:bCs/>
                <w:color w:val="1A365D"/>
                <w:lang w:val="es-ES"/>
              </w:rPr>
              <w:br/>
            </w:r>
            <w:r>
              <w:rPr>
                <w:rFonts w:eastAsia="Arial" w:cs="Arial" w:ascii="Arial" w:hAnsi="Arial"/>
                <w:b/>
                <w:bCs/>
                <w:color w:val="4A5568"/>
                <w:sz w:val="18"/>
                <w:szCs w:val="18"/>
                <w:lang w:val="es-ES"/>
              </w:rPr>
              <w:t xml:space="preserve">Banco Económico  |  </w:t>
            </w:r>
            <w:r>
              <w:rPr>
                <w:rFonts w:eastAsia="Arial" w:cs="Arial" w:ascii="Arial" w:hAnsi="Arial"/>
                <w:i/>
                <w:iCs/>
                <w:color w:val="4A5568"/>
                <w:sz w:val="17"/>
                <w:szCs w:val="17"/>
                <w:lang w:val="es-ES"/>
              </w:rPr>
              <w:t>Febrero 2025 – Presente</w:t>
            </w:r>
          </w:p>
          <w:p>
            <w:pPr>
              <w:pStyle w:val="normal1"/>
              <w:numPr>
                <w:ilvl w:val="0"/>
                <w:numId w:val="7"/>
              </w:numPr>
              <w:spacing w:lineRule="auto" w:line="269" w:before="0" w:after="30"/>
              <w:rPr>
                <w:sz w:val="18"/>
                <w:szCs w:val="18"/>
              </w:rPr>
            </w:pPr>
            <w:r>
              <w:rPr>
                <w:rFonts w:eastAsia="Arial" w:cs="Arial" w:ascii="Arial" w:hAnsi="Arial"/>
                <w:color w:val="2D3748"/>
                <w:sz w:val="18"/>
                <w:szCs w:val="18"/>
                <w:lang w:val="es-ES"/>
              </w:rPr>
              <w:t>Arquitectura, DevOps y Transición Segura: Diseño y evolución transaccional de los canales digitales (Banca Móvil y Web) bajo arquitecturas SOA y Microservicios (.NET Core). Gestión integral del despliegue continuo con contenedores Docker, supervisión en tiempo real (Grafana, ELK) y control estricto de versiones (GIT), minimizando riesgos operativos en la transición a producción.</w:t>
            </w:r>
          </w:p>
          <w:p>
            <w:pPr>
              <w:pStyle w:val="normal1"/>
              <w:numPr>
                <w:ilvl w:val="0"/>
                <w:numId w:val="7"/>
              </w:numPr>
              <w:spacing w:lineRule="auto" w:line="269" w:before="0" w:after="30"/>
              <w:rPr>
                <w:sz w:val="18"/>
                <w:szCs w:val="18"/>
              </w:rPr>
            </w:pPr>
            <w:r>
              <w:rPr>
                <w:rFonts w:eastAsia="Arial" w:cs="Arial" w:ascii="Arial" w:hAnsi="Arial"/>
                <w:color w:val="2D3748"/>
                <w:sz w:val="18"/>
                <w:szCs w:val="18"/>
                <w:lang w:val="es-ES"/>
              </w:rPr>
              <w:t>Aseguramiento de Calidad (QA) y Gestión Ágil: Coordinación técnica en células ágiles para la priorización de requerimientos y el control estricto de cambios. Implementación rigurosa de pruebas unitarias y validación automatizada de APIs (REST/SOAP con Postman, SoapUI y Swagger), garantizando la fiabilidad de las integraciones institucionales.</w:t>
            </w:r>
          </w:p>
          <w:p>
            <w:pPr>
              <w:pStyle w:val="normal1"/>
              <w:keepNext w:val="true"/>
              <w:spacing w:lineRule="auto" w:line="240" w:before="140" w:after="20"/>
              <w:rPr>
                <w:lang w:val="es-ES"/>
              </w:rPr>
            </w:pPr>
            <w:r>
              <w:rPr>
                <w:rFonts w:eastAsia="Arial" w:cs="Arial" w:ascii="Arial" w:hAnsi="Arial"/>
                <w:b/>
                <w:bCs/>
                <w:color w:val="1A365D"/>
                <w:sz w:val="20"/>
                <w:szCs w:val="20"/>
                <w:lang w:val="es-ES"/>
              </w:rPr>
              <w:t>Desarrollador de Software Senior</w:t>
            </w:r>
            <w:r>
              <w:rPr>
                <w:rFonts w:eastAsia="Arial" w:cs="Arial" w:ascii="Arial" w:hAnsi="Arial"/>
                <w:b/>
                <w:bCs/>
                <w:color w:val="1A365D"/>
                <w:lang w:val="es-ES"/>
              </w:rPr>
              <w:br/>
            </w:r>
            <w:r>
              <w:rPr>
                <w:rFonts w:eastAsia="Arial" w:cs="Arial" w:ascii="Arial" w:hAnsi="Arial"/>
                <w:b/>
                <w:bCs/>
                <w:color w:val="4A5568"/>
                <w:sz w:val="18"/>
                <w:szCs w:val="18"/>
                <w:lang w:val="es-ES"/>
              </w:rPr>
              <w:t xml:space="preserve">Cognos / asignado a Banco Económico  |  </w:t>
            </w:r>
            <w:r>
              <w:rPr>
                <w:rFonts w:eastAsia="Arial" w:cs="Arial" w:ascii="Arial" w:hAnsi="Arial"/>
                <w:i/>
                <w:iCs/>
                <w:color w:val="4A5568"/>
                <w:sz w:val="17"/>
                <w:szCs w:val="17"/>
                <w:lang w:val="es-ES"/>
              </w:rPr>
              <w:t>Octubre 2024 – Enero 2025</w:t>
            </w:r>
          </w:p>
          <w:p>
            <w:pPr>
              <w:pStyle w:val="normal1"/>
              <w:numPr>
                <w:ilvl w:val="0"/>
                <w:numId w:val="7"/>
              </w:numPr>
              <w:spacing w:lineRule="auto" w:line="269" w:before="0" w:after="30"/>
              <w:rPr>
                <w:lang w:val="es-ES"/>
              </w:rPr>
            </w:pPr>
            <w:r>
              <w:rPr>
                <w:rFonts w:eastAsia="Arial" w:cs="Arial" w:ascii="Arial" w:hAnsi="Arial"/>
                <w:color w:val="2D3748"/>
                <w:sz w:val="19"/>
                <w:szCs w:val="19"/>
                <w:lang w:val="es-ES"/>
              </w:rPr>
              <w:t>Liderazgo Técnico, Arquitectura y DevOps: Dirección de la fábrica de software para proyectos de alta criticidad financiera, garantizando el cumplimiento del gobierno tecnológico institucional. Diseño e implementación de soluciones bajo arquitecturas SOA y Microservicios (.NET Core, APIs REST/SOAP), orquestando un despliegue continuo y seguro mediante contenedores Docker en entornos híbridos (Windows/Linux)</w:t>
            </w:r>
          </w:p>
          <w:p>
            <w:pPr>
              <w:pStyle w:val="normal1"/>
              <w:numPr>
                <w:ilvl w:val="0"/>
                <w:numId w:val="7"/>
              </w:numPr>
              <w:spacing w:lineRule="auto" w:line="269" w:before="0" w:after="30"/>
              <w:rPr>
                <w:lang w:val="es-ES"/>
              </w:rPr>
            </w:pPr>
            <w:r>
              <w:rPr>
                <w:rFonts w:eastAsia="Arial" w:cs="Arial" w:ascii="Arial" w:hAnsi="Arial"/>
                <w:color w:val="2D3748"/>
                <w:sz w:val="19"/>
                <w:szCs w:val="19"/>
                <w:lang w:val="es-ES"/>
              </w:rPr>
              <w:t>Aseguramiento de Calidad (QA) y Gestión Ágil: Validación técnica e interoperabilidad de ecosistemas bancarios complejos mediante pruebas unitarias integrales y herramientas de automatización (Postman, SoapUI y Swagger). Orquestación del flujo de requerimientos y control de avances, respaldado por un estricto control de versiones con GIT</w:t>
            </w:r>
          </w:p>
          <w:p>
            <w:pPr>
              <w:pStyle w:val="normal1"/>
              <w:keepNext w:val="true"/>
              <w:spacing w:lineRule="auto" w:line="240" w:before="140" w:after="20"/>
              <w:rPr>
                <w:lang w:val="es-ES"/>
              </w:rPr>
            </w:pPr>
            <w:r>
              <w:rPr>
                <w:rFonts w:eastAsia="Arial" w:cs="Arial" w:ascii="Arial" w:hAnsi="Arial"/>
                <w:b/>
                <w:bCs/>
                <w:color w:val="1A365D"/>
                <w:sz w:val="20"/>
                <w:szCs w:val="20"/>
                <w:lang w:val="es-ES"/>
              </w:rPr>
              <w:t>Analista de Desarrollo de Aplicaciones</w:t>
            </w:r>
            <w:r>
              <w:rPr>
                <w:rFonts w:eastAsia="Arial" w:cs="Arial" w:ascii="Arial" w:hAnsi="Arial"/>
                <w:b/>
                <w:bCs/>
                <w:color w:val="1A365D"/>
                <w:lang w:val="es-ES"/>
              </w:rPr>
              <w:br/>
            </w:r>
            <w:r>
              <w:rPr>
                <w:rFonts w:eastAsia="Arial" w:cs="Arial" w:ascii="Arial" w:hAnsi="Arial"/>
                <w:b/>
                <w:bCs/>
                <w:color w:val="4A5568"/>
                <w:sz w:val="18"/>
                <w:szCs w:val="18"/>
                <w:lang w:val="es-ES"/>
              </w:rPr>
              <w:t xml:space="preserve">DIMA Ltda. / asignado a YPFB Andina  |  </w:t>
            </w:r>
            <w:r>
              <w:rPr>
                <w:rFonts w:eastAsia="Arial" w:cs="Arial" w:ascii="Arial" w:hAnsi="Arial"/>
                <w:i/>
                <w:iCs/>
                <w:color w:val="4A5568"/>
                <w:sz w:val="17"/>
                <w:szCs w:val="17"/>
                <w:lang w:val="es-ES"/>
              </w:rPr>
              <w:t>Agosto 2021 – Agosto 2024</w:t>
            </w:r>
          </w:p>
          <w:p>
            <w:pPr>
              <w:pStyle w:val="normal1"/>
              <w:numPr>
                <w:ilvl w:val="0"/>
                <w:numId w:val="7"/>
              </w:numPr>
              <w:spacing w:lineRule="auto" w:line="269" w:before="0" w:after="30"/>
              <w:rPr>
                <w:sz w:val="18"/>
                <w:szCs w:val="18"/>
              </w:rPr>
            </w:pPr>
            <w:r>
              <w:rPr>
                <w:rFonts w:eastAsia="Arial" w:cs="Arial" w:ascii="Arial" w:hAnsi="Arial"/>
                <w:color w:val="2D3748"/>
                <w:sz w:val="18"/>
                <w:szCs w:val="18"/>
                <w:lang w:val="es-ES"/>
              </w:rPr>
              <w:t>Arquitectura de Software y Planificación Estratégica: Dirección del diseño y construcción de sistemas corporativos críticos bajo arquitecturas SOA y Microservicios (.JAVA, MAVEN, JBOSS). Modelado y optimización de procesos de negocio utilizando Bizagi, con una gestión de proyectos alineada a estándares (Modelo de negocio con bizagi) PMBOK para garantizar la escalabilidad técnica y el cumplimiento de los objetivos institucionales. Diseño de tableros gerenciales y reportería (Power BI, Reporting Services) para la generación de KPIs, respaldando la toma de decisiones y el pensamiento estratégico de la gerencia</w:t>
            </w:r>
          </w:p>
          <w:p>
            <w:pPr>
              <w:pStyle w:val="normal1"/>
              <w:numPr>
                <w:ilvl w:val="0"/>
                <w:numId w:val="7"/>
              </w:numPr>
              <w:spacing w:lineRule="auto" w:line="269" w:before="0" w:after="30"/>
              <w:rPr>
                <w:sz w:val="18"/>
                <w:szCs w:val="18"/>
              </w:rPr>
            </w:pPr>
            <w:r>
              <w:rPr>
                <w:rFonts w:eastAsia="Arial" w:cs="Arial" w:ascii="Arial" w:hAnsi="Arial"/>
                <w:color w:val="2D3748"/>
                <w:sz w:val="18"/>
                <w:szCs w:val="18"/>
                <w:lang w:val="es-ES"/>
              </w:rPr>
              <w:t>Gobierno de TI, Gestión Ágil y Control de Cambios: Orquestación del ciclo de vida de aplicaciones (ALM) bajo lineamientos de servicios ITIL v4 y marcos Scrum (usando Jira e iTop). Coordinación transversal de despliegues críticos, implementando un control estricto de requerimientos y cambios para mitigar riesgos operativos y asegurar la estabilidad en la transición a producción.</w:t>
            </w:r>
          </w:p>
          <w:p>
            <w:pPr>
              <w:pStyle w:val="normal1"/>
              <w:spacing w:lineRule="auto" w:line="269" w:before="0" w:after="30"/>
              <w:rPr>
                <w:rFonts w:ascii="Arial" w:hAnsi="Arial" w:eastAsia="Arial" w:cs="Arial"/>
                <w:color w:val="2D3748"/>
                <w:sz w:val="18"/>
                <w:szCs w:val="18"/>
              </w:rPr>
            </w:pPr>
            <w:r>
              <w:rPr>
                <w:rFonts w:eastAsia="Arial" w:cs="Arial" w:ascii="Arial" w:hAnsi="Arial"/>
                <w:color w:val="2D3748"/>
                <w:sz w:val="18"/>
                <w:szCs w:val="18"/>
                <w:lang w:val="es-ES"/>
              </w:rPr>
            </w:r>
          </w:p>
          <w:p>
            <w:pPr>
              <w:pStyle w:val="normal1"/>
              <w:spacing w:lineRule="auto" w:line="269" w:before="0" w:after="30"/>
              <w:rPr>
                <w:rFonts w:ascii="Arial" w:hAnsi="Arial" w:eastAsia="Arial" w:cs="Arial"/>
                <w:b/>
                <w:bCs/>
                <w:color w:val="1A365D"/>
              </w:rPr>
            </w:pPr>
            <w:r>
              <w:rPr>
                <w:rFonts w:eastAsia="Arial" w:cs="Arial" w:ascii="Arial" w:hAnsi="Arial"/>
                <w:b/>
                <w:bCs/>
                <w:color w:val="1A365D"/>
                <w:sz w:val="20"/>
                <w:szCs w:val="20"/>
                <w:lang w:val="es-ES"/>
              </w:rPr>
              <w:t>Desarrollador Senior</w:t>
            </w:r>
          </w:p>
          <w:p>
            <w:pPr>
              <w:pStyle w:val="normal1"/>
              <w:spacing w:lineRule="auto" w:line="269" w:before="0" w:after="30"/>
              <w:rPr>
                <w:rFonts w:ascii="Arial" w:hAnsi="Arial" w:eastAsia="Arial" w:cs="Arial"/>
                <w:i/>
                <w:iCs/>
                <w:color w:val="4A5568"/>
                <w:sz w:val="17"/>
                <w:szCs w:val="17"/>
              </w:rPr>
            </w:pPr>
            <w:r>
              <w:rPr>
                <w:rFonts w:eastAsia="Arial" w:cs="Arial" w:ascii="Arial" w:hAnsi="Arial"/>
                <w:b/>
                <w:bCs/>
                <w:color w:val="4A5568"/>
                <w:sz w:val="18"/>
                <w:szCs w:val="18"/>
                <w:lang w:val="es-ES"/>
              </w:rPr>
              <w:t xml:space="preserve">MULTICENTER CORPORATION / </w:t>
            </w:r>
            <w:r>
              <w:rPr>
                <w:rFonts w:eastAsia="Arial" w:cs="Arial" w:ascii="Arial" w:hAnsi="Arial"/>
                <w:i/>
                <w:iCs/>
                <w:color w:val="4A5568"/>
                <w:sz w:val="17"/>
                <w:szCs w:val="17"/>
                <w:lang w:val="es-ES"/>
              </w:rPr>
              <w:t>Febrero 2021 – Agosto 2021</w:t>
            </w:r>
          </w:p>
          <w:p>
            <w:pPr>
              <w:pStyle w:val="normal1"/>
              <w:numPr>
                <w:ilvl w:val="0"/>
                <w:numId w:val="1"/>
              </w:numPr>
              <w:spacing w:lineRule="auto" w:line="269" w:before="0" w:after="0"/>
              <w:ind w:hanging="360" w:start="425"/>
              <w:rPr>
                <w:rFonts w:ascii="Noto Sans Symbols" w:hAnsi="Noto Sans Symbols" w:eastAsia="Noto Sans Symbols" w:cs="Noto Sans Symbols"/>
                <w:sz w:val="18"/>
                <w:szCs w:val="18"/>
              </w:rPr>
            </w:pPr>
            <w:r>
              <w:rPr>
                <w:rFonts w:eastAsia="Arial" w:cs="Arial" w:ascii="Arial" w:hAnsi="Arial"/>
                <w:color w:val="2D3748"/>
                <w:sz w:val="18"/>
                <w:szCs w:val="18"/>
                <w:lang w:val="es-ES"/>
              </w:rPr>
              <w:t>Arquitectura SOA e Integración de Datos: Diseño y desarrollo de ecosistemas corporativos (web/móviles) orientados a servicios (SOA) utilizando ASP.NET, PHP y Java. Gestión estructurada de componentes de datos transaccionales (SQL Server 2019), garantizando la interoperabilidad, escalabilidad y el óptimo rendimiento de las soluciones tecnológicas.</w:t>
            </w:r>
          </w:p>
          <w:p>
            <w:pPr>
              <w:pStyle w:val="normal1"/>
              <w:numPr>
                <w:ilvl w:val="0"/>
                <w:numId w:val="1"/>
              </w:numPr>
              <w:spacing w:lineRule="auto" w:line="269" w:before="0" w:after="0"/>
              <w:ind w:hanging="360" w:start="425"/>
              <w:rPr>
                <w:rFonts w:ascii="Noto Sans Symbols" w:hAnsi="Noto Sans Symbols" w:eastAsia="Noto Sans Symbols" w:cs="Noto Sans Symbols"/>
                <w:sz w:val="18"/>
                <w:szCs w:val="18"/>
              </w:rPr>
            </w:pPr>
            <w:r>
              <w:rPr>
                <w:rFonts w:eastAsia="Arial" w:cs="Arial" w:ascii="Arial" w:hAnsi="Arial"/>
                <w:color w:val="2D3748"/>
                <w:sz w:val="18"/>
                <w:szCs w:val="18"/>
                <w:lang w:val="es-ES"/>
              </w:rPr>
              <w:t>Gestión de Entornos, Transición y Liderazgo: Administración de infraestructura y despliegue continuo en servidores híbridos (Linux Ubuntu y Windows Server), asegurando la estabilidad operativa en la transición a producción. Dirección en la resolución de incidencias y capacitación de usuarios, garantizando la adopción tecnológica mediante habilidades de comunicación efectiva.</w:t>
            </w:r>
          </w:p>
          <w:p>
            <w:pPr>
              <w:pStyle w:val="normal1"/>
              <w:keepNext w:val="true"/>
              <w:spacing w:lineRule="auto" w:line="240" w:before="140" w:after="20"/>
              <w:rPr>
                <w:lang w:val="es-ES"/>
              </w:rPr>
            </w:pPr>
            <w:r>
              <w:rPr>
                <w:rFonts w:eastAsia="Arial" w:cs="Arial" w:ascii="Arial" w:hAnsi="Arial"/>
                <w:b/>
                <w:bCs/>
                <w:color w:val="1A365D"/>
                <w:sz w:val="20"/>
                <w:szCs w:val="20"/>
                <w:lang w:val="es-ES"/>
              </w:rPr>
              <w:t>Jefe de Sistemas</w:t>
            </w:r>
            <w:r>
              <w:rPr>
                <w:rFonts w:eastAsia="Arial" w:cs="Arial" w:ascii="Arial" w:hAnsi="Arial"/>
                <w:b/>
                <w:bCs/>
                <w:color w:val="1A365D"/>
                <w:lang w:val="es-ES"/>
              </w:rPr>
              <w:br/>
            </w:r>
            <w:r>
              <w:rPr>
                <w:rFonts w:eastAsia="Arial" w:cs="Arial" w:ascii="Arial" w:hAnsi="Arial"/>
                <w:b/>
                <w:bCs/>
                <w:color w:val="4A5568"/>
                <w:sz w:val="18"/>
                <w:szCs w:val="18"/>
                <w:lang w:val="es-ES"/>
              </w:rPr>
              <w:t xml:space="preserve">Cámara Regional de Despachantes de Aduana (CRDA SC)  |  </w:t>
            </w:r>
            <w:r>
              <w:rPr>
                <w:rFonts w:eastAsia="Arial" w:cs="Arial" w:ascii="Arial" w:hAnsi="Arial"/>
                <w:i/>
                <w:iCs/>
                <w:color w:val="4A5568"/>
                <w:sz w:val="17"/>
                <w:szCs w:val="17"/>
                <w:lang w:val="es-ES"/>
              </w:rPr>
              <w:t>Agosto 2018 – Mayo 2020</w:t>
            </w:r>
          </w:p>
          <w:p>
            <w:pPr>
              <w:pStyle w:val="normal1"/>
              <w:numPr>
                <w:ilvl w:val="0"/>
                <w:numId w:val="7"/>
              </w:numPr>
              <w:spacing w:lineRule="auto" w:line="269" w:before="0" w:after="30"/>
              <w:rPr>
                <w:rFonts w:ascii="Arial" w:hAnsi="Arial" w:eastAsia="Arial" w:cs="Arial"/>
                <w:color w:val="2D3748"/>
                <w:sz w:val="19"/>
                <w:szCs w:val="19"/>
              </w:rPr>
            </w:pPr>
            <w:r>
              <w:rPr>
                <w:rFonts w:eastAsia="Arial" w:cs="Arial" w:ascii="Arial" w:hAnsi="Arial"/>
                <w:color w:val="2D3748"/>
                <w:sz w:val="18"/>
                <w:szCs w:val="18"/>
                <w:lang w:val="es-ES"/>
              </w:rPr>
              <w:t>Liderazgo Estratégico e Inteligencia de Negocios: Dirección integral de TI y ejecución de presupuestos tecnológicos (CAPEX/OPEX). Modelado de procesos corporativos (Bizagi) alineado a estándares PMBOK, implementando reportería gerencial y tableros interactivos (Power BI, Reporting Services) para generar KPIs que respalden el pensamiento estratégico y la toma de decisiones de la gerencia.</w:t>
            </w:r>
          </w:p>
          <w:p>
            <w:pPr>
              <w:pStyle w:val="normal1"/>
              <w:numPr>
                <w:ilvl w:val="0"/>
                <w:numId w:val="7"/>
              </w:numPr>
              <w:spacing w:lineRule="auto" w:line="269" w:before="0" w:after="30"/>
              <w:rPr>
                <w:rFonts w:ascii="Arial" w:hAnsi="Arial" w:eastAsia="Arial" w:cs="Arial"/>
                <w:color w:val="2D3748"/>
                <w:sz w:val="19"/>
                <w:szCs w:val="19"/>
              </w:rPr>
            </w:pPr>
            <w:r>
              <w:rPr>
                <w:rFonts w:eastAsia="Arial" w:cs="Arial" w:ascii="Arial" w:hAnsi="Arial"/>
                <w:color w:val="2D3748"/>
                <w:sz w:val="18"/>
                <w:szCs w:val="18"/>
                <w:lang w:val="es-ES"/>
              </w:rPr>
              <w:t>Aseguramiento de Calidad, Seguridad y Gestión de Riesgos: Establecimiento de políticas de calidad técnica y control riguroso de cambios en la fábrica de software interna. Formulación de estándares de Seguridad de la Información y planes de contingencia (BIA), garantizando la continuidad operativa y minimizando riesgos mientras se orquesta el portafolio de proyectos mediante Jira.</w:t>
            </w:r>
          </w:p>
          <w:p>
            <w:pPr>
              <w:pStyle w:val="normal1"/>
              <w:spacing w:lineRule="auto" w:line="269" w:before="0" w:after="30"/>
              <w:rPr>
                <w:rFonts w:ascii="Arial" w:hAnsi="Arial" w:eastAsia="Arial" w:cs="Arial"/>
                <w:color w:val="2D3748"/>
                <w:sz w:val="19"/>
                <w:szCs w:val="19"/>
              </w:rPr>
            </w:pPr>
            <w:r>
              <w:rPr>
                <w:rFonts w:eastAsia="Arial" w:cs="Arial" w:ascii="Arial" w:hAnsi="Arial"/>
                <w:color w:val="2D3748"/>
                <w:sz w:val="19"/>
                <w:szCs w:val="19"/>
                <w:lang w:val="es-ES"/>
              </w:rPr>
            </w:r>
          </w:p>
          <w:p>
            <w:pPr>
              <w:pStyle w:val="normal1"/>
              <w:spacing w:lineRule="auto" w:line="269" w:before="0" w:after="30"/>
              <w:rPr>
                <w:rFonts w:ascii="Arial" w:hAnsi="Arial" w:eastAsia="Arial" w:cs="Arial"/>
                <w:b/>
                <w:bCs/>
                <w:color w:val="1A365D"/>
                <w:sz w:val="20"/>
                <w:szCs w:val="20"/>
              </w:rPr>
            </w:pPr>
            <w:r>
              <w:rPr>
                <w:rFonts w:eastAsia="Arial" w:cs="Arial" w:ascii="Arial" w:hAnsi="Arial"/>
                <w:b/>
                <w:bCs/>
                <w:color w:val="1A365D"/>
                <w:sz w:val="20"/>
                <w:szCs w:val="20"/>
                <w:lang w:val="es-ES"/>
              </w:rPr>
              <w:t xml:space="preserve">Desarrollador de Aplicaciones ADSIB </w:t>
            </w:r>
          </w:p>
          <w:p>
            <w:pPr>
              <w:pStyle w:val="normal1"/>
              <w:spacing w:lineRule="auto" w:line="269" w:before="0" w:after="30"/>
              <w:rPr>
                <w:rFonts w:ascii="Arial" w:hAnsi="Arial" w:eastAsia="Arial" w:cs="Arial"/>
                <w:i/>
                <w:iCs/>
                <w:color w:val="4A5568"/>
                <w:sz w:val="17"/>
                <w:szCs w:val="17"/>
              </w:rPr>
            </w:pPr>
            <w:r>
              <w:rPr>
                <w:rFonts w:eastAsia="Arial" w:cs="Arial" w:ascii="Arial" w:hAnsi="Arial"/>
                <w:b/>
                <w:bCs/>
                <w:color w:val="4A5568"/>
                <w:sz w:val="18"/>
                <w:szCs w:val="18"/>
                <w:lang w:val="es-ES"/>
              </w:rPr>
              <w:t xml:space="preserve">Agencia para el Desarrollo de la Sociedad de la Información en Bolivia. | </w:t>
            </w:r>
            <w:r>
              <w:rPr>
                <w:rFonts w:eastAsia="Arial" w:cs="Arial" w:ascii="Arial" w:hAnsi="Arial"/>
                <w:i/>
                <w:iCs/>
                <w:color w:val="4A5568"/>
                <w:sz w:val="17"/>
                <w:szCs w:val="17"/>
                <w:lang w:val="es-ES"/>
              </w:rPr>
              <w:t>Octubre 2016 – Diciembre 2017</w:t>
            </w:r>
          </w:p>
          <w:p>
            <w:pPr>
              <w:pStyle w:val="normal1"/>
              <w:numPr>
                <w:ilvl w:val="0"/>
                <w:numId w:val="7"/>
              </w:numPr>
              <w:spacing w:lineRule="auto" w:line="269" w:before="0" w:after="30"/>
              <w:rPr>
                <w:rFonts w:ascii="Arial" w:hAnsi="Arial" w:eastAsia="Arial" w:cs="Arial"/>
                <w:color w:val="2D3748"/>
                <w:sz w:val="18"/>
                <w:szCs w:val="18"/>
              </w:rPr>
            </w:pPr>
            <w:r>
              <w:rPr>
                <w:rFonts w:eastAsia="Arial" w:cs="Arial" w:ascii="Arial" w:hAnsi="Arial"/>
                <w:color w:val="2D3748"/>
                <w:sz w:val="18"/>
                <w:szCs w:val="18"/>
                <w:lang w:val="es-ES"/>
              </w:rPr>
              <w:t>Seguridad de la Información y Arquitectura de Servicios: Diseño e implementación de ecosistemas criptográficos de alta criticidad estatal ("Firmador Estatal" y "Autoridad de Sellado de Tiempo - TSA"). Construcción de integraciones escalables (APIs REST con Java y NodeJS) interactuando con bases de datos relacionales, garantizando la interoperabilidad y la integridad de datos bajo estrictas normativas de seguridad</w:t>
            </w:r>
          </w:p>
          <w:p>
            <w:pPr>
              <w:pStyle w:val="normal1"/>
              <w:numPr>
                <w:ilvl w:val="0"/>
                <w:numId w:val="7"/>
              </w:numPr>
              <w:spacing w:lineRule="auto" w:line="269" w:before="0" w:after="30"/>
              <w:rPr>
                <w:rFonts w:ascii="Arial" w:hAnsi="Arial" w:eastAsia="Arial" w:cs="Arial"/>
                <w:color w:val="2D3748"/>
                <w:sz w:val="18"/>
                <w:szCs w:val="18"/>
              </w:rPr>
            </w:pPr>
            <w:r>
              <w:rPr>
                <w:rFonts w:eastAsia="Arial" w:cs="Arial" w:ascii="Arial" w:hAnsi="Arial"/>
                <w:color w:val="2D3748"/>
                <w:sz w:val="18"/>
                <w:szCs w:val="18"/>
                <w:lang w:val="es-ES"/>
              </w:rPr>
              <w:t>Aseguramiento de Calidad (QA) y Liderazgo Tecnológico: Validación técnica de servicios mediante pruebas automatizadas con Postman y modelado avanzado de arquitectura (UMLet/CASE). Ejercicio de un claro pensamiento estratégico como referente institucional y expositor experto en Firma Digital, promoviendo la adopción de soluciones seguras a nivel nacional</w:t>
            </w:r>
          </w:p>
          <w:p>
            <w:pPr>
              <w:pStyle w:val="normal1"/>
              <w:keepNext w:val="true"/>
              <w:spacing w:lineRule="auto" w:line="240" w:before="140" w:after="20"/>
              <w:rPr>
                <w:lang w:val="es-ES"/>
              </w:rPr>
            </w:pPr>
            <w:r>
              <w:rPr>
                <w:rFonts w:eastAsia="Arial" w:cs="Arial" w:ascii="Arial" w:hAnsi="Arial"/>
                <w:b/>
                <w:bCs/>
                <w:color w:val="1A365D"/>
                <w:sz w:val="20"/>
                <w:szCs w:val="20"/>
                <w:lang w:val="es-ES"/>
              </w:rPr>
              <w:t>Encargado IT (Jefatura de Soporte).</w:t>
            </w:r>
            <w:r>
              <w:rPr>
                <w:rFonts w:eastAsia="Arial" w:cs="Arial" w:ascii="Arial" w:hAnsi="Arial"/>
                <w:b/>
                <w:bCs/>
                <w:color w:val="1A365D"/>
                <w:lang w:val="es-ES"/>
              </w:rPr>
              <w:br/>
            </w:r>
            <w:r>
              <w:rPr>
                <w:rFonts w:eastAsia="Arial" w:cs="Arial" w:ascii="Arial" w:hAnsi="Arial"/>
                <w:b/>
                <w:bCs/>
                <w:color w:val="4A5568"/>
                <w:sz w:val="18"/>
                <w:szCs w:val="18"/>
                <w:lang w:val="es-ES"/>
              </w:rPr>
              <w:t xml:space="preserve">TÉCNICAS REUNIDAS LTDA. (Refinería YPFB). / </w:t>
            </w:r>
            <w:r>
              <w:rPr>
                <w:rFonts w:eastAsia="Arial" w:cs="Arial" w:ascii="Arial" w:hAnsi="Arial"/>
                <w:i/>
                <w:iCs/>
                <w:color w:val="4A5568"/>
                <w:sz w:val="17"/>
                <w:szCs w:val="17"/>
                <w:lang w:val="es-ES"/>
              </w:rPr>
              <w:t>Julio 2014 – Agosto 2016</w:t>
            </w:r>
          </w:p>
          <w:p>
            <w:pPr>
              <w:pStyle w:val="normal1"/>
              <w:numPr>
                <w:ilvl w:val="0"/>
                <w:numId w:val="7"/>
              </w:numPr>
              <w:spacing w:lineRule="auto" w:line="269" w:before="0" w:after="30"/>
              <w:rPr>
                <w:rFonts w:ascii="Arial" w:hAnsi="Arial" w:eastAsia="Arial" w:cs="Arial"/>
                <w:color w:val="2D3748"/>
                <w:sz w:val="18"/>
                <w:szCs w:val="18"/>
              </w:rPr>
            </w:pPr>
            <w:r>
              <w:rPr>
                <w:rFonts w:eastAsia="Arial" w:cs="Arial" w:ascii="Arial" w:hAnsi="Arial"/>
                <w:color w:val="2D3748"/>
                <w:sz w:val="18"/>
                <w:szCs w:val="18"/>
                <w:lang w:val="es-ES"/>
              </w:rPr>
              <w:t>Liderazgo de Infraestructura y Seguridad de la Información: Dirección del equipo de TI y administración de servidores corporativos (Windows Server) para garantizar la alta disponibilidad operativa. Gestión integral de accesos y establecimiento de políticas de seguridad bajo normativas industriales rígidas, asegurando la mitigación de riesgos operativos.</w:t>
            </w:r>
          </w:p>
          <w:p>
            <w:pPr>
              <w:pStyle w:val="normal1"/>
              <w:numPr>
                <w:ilvl w:val="0"/>
                <w:numId w:val="7"/>
              </w:numPr>
              <w:spacing w:lineRule="auto" w:line="269" w:before="0" w:after="30"/>
              <w:rPr>
                <w:rFonts w:ascii="Arial" w:hAnsi="Arial" w:eastAsia="Arial" w:cs="Arial"/>
                <w:color w:val="2D3748"/>
                <w:sz w:val="18"/>
                <w:szCs w:val="18"/>
              </w:rPr>
            </w:pPr>
            <w:r>
              <w:rPr>
                <w:rFonts w:eastAsia="Arial" w:cs="Arial" w:ascii="Arial" w:hAnsi="Arial"/>
                <w:color w:val="2D3748"/>
                <w:sz w:val="18"/>
                <w:szCs w:val="18"/>
                <w:lang w:val="es-ES"/>
              </w:rPr>
              <w:t>Transición de Software e Inteligencia de Negocios: Gestión de requerimientos para aplicaciones críticas (ASP.Net, AngularJS) con control estricto de versionamiento (GitLab) para un despliegue seguro a producción. Diseño de tableros gerenciales y reportería (Power BI, Reporting Services) para la generación de KPIs, respaldando la toma de decisiones y el pensamiento estratégico de la gerencia</w:t>
            </w:r>
          </w:p>
          <w:p>
            <w:pPr>
              <w:pStyle w:val="normal1"/>
              <w:spacing w:lineRule="auto" w:line="269" w:before="0" w:after="30"/>
              <w:rPr>
                <w:rFonts w:ascii="Arial" w:hAnsi="Arial" w:eastAsia="Arial" w:cs="Arial"/>
                <w:color w:val="2D3748"/>
                <w:sz w:val="18"/>
                <w:szCs w:val="18"/>
              </w:rPr>
            </w:pPr>
            <w:r>
              <w:rPr>
                <w:rFonts w:eastAsia="Arial" w:cs="Arial" w:ascii="Arial" w:hAnsi="Arial"/>
                <w:color w:val="2D3748"/>
                <w:sz w:val="18"/>
                <w:szCs w:val="18"/>
                <w:lang w:val="es-ES"/>
              </w:rPr>
            </w:r>
          </w:p>
          <w:p>
            <w:pPr>
              <w:pStyle w:val="normal1"/>
              <w:spacing w:lineRule="auto" w:line="269" w:before="0" w:after="30"/>
              <w:rPr>
                <w:rFonts w:ascii="Arial" w:hAnsi="Arial" w:eastAsia="Arial" w:cs="Arial"/>
                <w:b/>
                <w:bCs/>
                <w:color w:val="1A365D"/>
              </w:rPr>
            </w:pPr>
            <w:r>
              <w:rPr>
                <w:rFonts w:eastAsia="Arial" w:cs="Arial" w:ascii="Arial" w:hAnsi="Arial"/>
                <w:b/>
                <w:bCs/>
                <w:color w:val="1A365D"/>
                <w:lang w:val="es-ES"/>
              </w:rPr>
              <w:t>CONSULTORIAS PROFESIONALES</w:t>
            </w:r>
          </w:p>
          <w:p>
            <w:pPr>
              <w:pStyle w:val="normal1"/>
              <w:spacing w:lineRule="auto" w:line="269" w:before="0" w:after="30"/>
              <w:rPr>
                <w:rFonts w:ascii="Arial" w:hAnsi="Arial" w:eastAsia="Arial" w:cs="Arial"/>
                <w:b/>
                <w:bCs/>
                <w:color w:val="2D3748"/>
                <w:sz w:val="19"/>
                <w:szCs w:val="19"/>
              </w:rPr>
            </w:pPr>
            <w:r>
              <w:rPr>
                <w:rFonts w:eastAsia="Arial" w:cs="Arial" w:ascii="Arial" w:hAnsi="Arial"/>
                <w:b/>
                <w:bCs/>
                <w:color w:val="4A5568"/>
                <w:sz w:val="18"/>
                <w:szCs w:val="18"/>
                <w:lang w:val="es-ES"/>
              </w:rPr>
              <w:t xml:space="preserve">GRUPO EMPRESARIAL LAFUENTE (PAHUICHI S.R.L.) </w:t>
            </w:r>
          </w:p>
          <w:p>
            <w:pPr>
              <w:pStyle w:val="normal1"/>
              <w:spacing w:lineRule="auto" w:line="269" w:before="0" w:after="30"/>
              <w:rPr>
                <w:rFonts w:ascii="Arial" w:hAnsi="Arial" w:eastAsia="Arial" w:cs="Arial"/>
                <w:color w:val="2D3748"/>
                <w:sz w:val="19"/>
                <w:szCs w:val="19"/>
              </w:rPr>
            </w:pPr>
            <w:r>
              <w:rPr>
                <w:rFonts w:eastAsia="Arial" w:cs="Arial" w:ascii="Arial" w:hAnsi="Arial"/>
                <w:b/>
                <w:bCs/>
                <w:color w:val="2D3748"/>
                <w:sz w:val="19"/>
                <w:szCs w:val="19"/>
                <w:lang w:val="es-ES"/>
              </w:rPr>
              <w:t>Programador de TI (Consultor)</w:t>
            </w:r>
            <w:r>
              <w:rPr>
                <w:rFonts w:eastAsia="Arial" w:cs="Arial" w:ascii="Arial" w:hAnsi="Arial"/>
                <w:color w:val="2D3748"/>
                <w:sz w:val="19"/>
                <w:szCs w:val="19"/>
                <w:lang w:val="es-ES"/>
              </w:rPr>
              <w:t xml:space="preserve"> | </w:t>
            </w:r>
            <w:r>
              <w:rPr>
                <w:rFonts w:eastAsia="Arial" w:cs="Arial" w:ascii="Arial" w:hAnsi="Arial"/>
                <w:i/>
                <w:iCs/>
                <w:color w:val="4A5568"/>
                <w:sz w:val="17"/>
                <w:szCs w:val="17"/>
                <w:lang w:val="es-ES"/>
              </w:rPr>
              <w:t>Septiembre 2020 – Diciembre 2020</w:t>
            </w:r>
          </w:p>
          <w:p>
            <w:pPr>
              <w:pStyle w:val="normal1"/>
              <w:numPr>
                <w:ilvl w:val="0"/>
                <w:numId w:val="6"/>
              </w:numPr>
              <w:spacing w:lineRule="auto" w:line="269" w:before="0" w:afterAutospacing="0" w:after="0"/>
              <w:ind w:hanging="360" w:start="425"/>
              <w:rPr>
                <w:rFonts w:ascii="Arial" w:hAnsi="Arial" w:eastAsia="Arial" w:cs="Arial"/>
                <w:color w:val="2D3748"/>
                <w:sz w:val="18"/>
                <w:szCs w:val="18"/>
              </w:rPr>
            </w:pPr>
            <w:r>
              <w:rPr>
                <w:rFonts w:eastAsia="Arial" w:cs="Arial" w:ascii="Arial" w:hAnsi="Arial"/>
                <w:color w:val="2D3748"/>
                <w:sz w:val="18"/>
                <w:szCs w:val="18"/>
                <w:lang w:val="es-ES"/>
              </w:rPr>
              <w:t>Arquitectura Frontend y Sistemas Transaccionales: Desarrollo de interfaces para plataformas críticas de negocio (pagos por internet y reservas corporativas). Implementación de componentes visuales e interactivos utilizando Angular y Leaflet para la correcta representación de datos geoespaciales, asegurando la escalabilidad y el alto rendimiento.</w:t>
            </w:r>
          </w:p>
          <w:p>
            <w:pPr>
              <w:pStyle w:val="normal1"/>
              <w:numPr>
                <w:ilvl w:val="0"/>
                <w:numId w:val="6"/>
              </w:numPr>
              <w:spacing w:lineRule="auto" w:line="269" w:before="0" w:after="30"/>
              <w:ind w:hanging="360" w:start="425"/>
              <w:rPr>
                <w:rFonts w:ascii="Arial" w:hAnsi="Arial" w:eastAsia="Arial" w:cs="Arial"/>
                <w:color w:val="2D3748"/>
                <w:sz w:val="18"/>
                <w:szCs w:val="18"/>
              </w:rPr>
            </w:pPr>
            <w:r>
              <w:rPr>
                <w:rFonts w:eastAsia="Arial" w:cs="Arial" w:ascii="Arial" w:hAnsi="Arial"/>
                <w:color w:val="2D3748"/>
                <w:sz w:val="18"/>
                <w:szCs w:val="18"/>
                <w:lang w:val="es-ES"/>
              </w:rPr>
              <w:t>Aseguramiento de Calidad (QA) y Transición Segura: Validación técnica de servicios y su interoperabilidad con ecosistemas backend (NodeJS/PostgreSQL) mediante la ejecución de pruebas con Postman. Gestión de entornos de despliegue implementando conectividad cifrada (VPNs), mitigando riesgos operativos y garantizando una transición segura a producción.</w:t>
            </w:r>
          </w:p>
          <w:p>
            <w:pPr>
              <w:pStyle w:val="normal1"/>
              <w:spacing w:lineRule="auto" w:line="269" w:before="0" w:after="30"/>
              <w:rPr>
                <w:rFonts w:ascii="Arial" w:hAnsi="Arial" w:eastAsia="Arial" w:cs="Arial"/>
                <w:color w:val="2D3748"/>
                <w:sz w:val="19"/>
                <w:szCs w:val="19"/>
              </w:rPr>
            </w:pPr>
            <w:r>
              <w:rPr>
                <w:rFonts w:eastAsia="Arial" w:cs="Arial" w:ascii="Arial" w:hAnsi="Arial"/>
                <w:color w:val="2D3748"/>
                <w:sz w:val="19"/>
                <w:szCs w:val="19"/>
                <w:lang w:val="es-ES"/>
              </w:rPr>
            </w:r>
          </w:p>
          <w:p>
            <w:pPr>
              <w:pStyle w:val="normal1"/>
              <w:spacing w:lineRule="auto" w:line="269" w:before="0" w:after="30"/>
              <w:rPr>
                <w:rFonts w:ascii="Arial" w:hAnsi="Arial" w:eastAsia="Arial" w:cs="Arial"/>
                <w:color w:val="2D3748"/>
                <w:sz w:val="19"/>
                <w:szCs w:val="19"/>
              </w:rPr>
            </w:pPr>
            <w:r>
              <w:rPr>
                <w:rFonts w:eastAsia="Arial" w:cs="Arial" w:ascii="Arial" w:hAnsi="Arial"/>
                <w:b/>
                <w:bCs/>
                <w:color w:val="4A5568"/>
                <w:sz w:val="18"/>
                <w:szCs w:val="18"/>
                <w:lang w:val="es-ES"/>
              </w:rPr>
              <w:t>LINCOTERMS (Agencia Despachante de Aduanas)</w:t>
            </w:r>
            <w:r>
              <w:rPr>
                <w:rFonts w:eastAsia="Arial" w:cs="Arial" w:ascii="Arial" w:hAnsi="Arial"/>
                <w:color w:val="2D3748"/>
                <w:sz w:val="19"/>
                <w:szCs w:val="19"/>
                <w:lang w:val="es-ES"/>
              </w:rPr>
              <w:t xml:space="preserve"> </w:t>
            </w:r>
          </w:p>
          <w:p>
            <w:pPr>
              <w:pStyle w:val="normal1"/>
              <w:spacing w:lineRule="auto" w:line="269" w:before="0" w:after="30"/>
              <w:rPr>
                <w:rFonts w:ascii="Arial" w:hAnsi="Arial" w:eastAsia="Arial" w:cs="Arial"/>
                <w:color w:val="2D3748"/>
                <w:sz w:val="19"/>
                <w:szCs w:val="19"/>
              </w:rPr>
            </w:pPr>
            <w:r>
              <w:rPr>
                <w:rFonts w:eastAsia="Arial" w:cs="Arial" w:ascii="Arial" w:hAnsi="Arial"/>
                <w:b/>
                <w:bCs/>
                <w:color w:val="2D3748"/>
                <w:sz w:val="19"/>
                <w:szCs w:val="19"/>
                <w:lang w:val="es-ES"/>
              </w:rPr>
              <w:t>Consultor Informático en Innovación y Tecnología (Consultor)</w:t>
            </w:r>
            <w:r>
              <w:rPr>
                <w:rFonts w:eastAsia="Arial" w:cs="Arial" w:ascii="Arial" w:hAnsi="Arial"/>
                <w:color w:val="2D3748"/>
                <w:sz w:val="19"/>
                <w:szCs w:val="19"/>
                <w:lang w:val="es-ES"/>
              </w:rPr>
              <w:t xml:space="preserve"> | </w:t>
            </w:r>
            <w:r>
              <w:rPr>
                <w:rFonts w:eastAsia="Arial" w:cs="Arial" w:ascii="Arial" w:hAnsi="Arial"/>
                <w:i/>
                <w:iCs/>
                <w:color w:val="4A5568"/>
                <w:sz w:val="17"/>
                <w:szCs w:val="17"/>
                <w:lang w:val="es-ES"/>
              </w:rPr>
              <w:t>Junio 2020 – Agosto 2020</w:t>
            </w:r>
          </w:p>
          <w:p>
            <w:pPr>
              <w:pStyle w:val="normal1"/>
              <w:numPr>
                <w:ilvl w:val="0"/>
                <w:numId w:val="8"/>
              </w:numPr>
              <w:spacing w:lineRule="auto" w:line="269" w:before="0" w:afterAutospacing="0" w:after="0"/>
              <w:ind w:hanging="360" w:start="425"/>
              <w:rPr>
                <w:rFonts w:ascii="Arial" w:hAnsi="Arial" w:eastAsia="Arial" w:cs="Arial"/>
                <w:color w:val="2D3748"/>
                <w:sz w:val="18"/>
                <w:szCs w:val="18"/>
              </w:rPr>
            </w:pPr>
            <w:r>
              <w:rPr>
                <w:rFonts w:eastAsia="Arial" w:cs="Arial" w:ascii="Arial" w:hAnsi="Arial"/>
                <w:color w:val="2D3748"/>
                <w:sz w:val="18"/>
                <w:szCs w:val="18"/>
                <w:lang w:val="es-ES"/>
              </w:rPr>
              <w:t>Sistemas Transaccionales y Transición a Producción: Desarrollo e implementación de un sistema financiero para la conversión de dólares digitales, garantizando la exactitud transaccional y la seguridad de los datos. Administración y despliegue seguro de plataformas tecnológicas corporativas (Moodle/PHP) sobre servidores Linux CentOS, asegurando una transición exitosa hacia entornos productivos.</w:t>
            </w:r>
          </w:p>
          <w:p>
            <w:pPr>
              <w:pStyle w:val="normal1"/>
              <w:numPr>
                <w:ilvl w:val="0"/>
                <w:numId w:val="8"/>
              </w:numPr>
              <w:spacing w:lineRule="auto" w:line="269" w:before="0" w:after="30"/>
              <w:ind w:hanging="360" w:start="425"/>
              <w:rPr>
                <w:rFonts w:ascii="Arial" w:hAnsi="Arial" w:eastAsia="Arial" w:cs="Arial"/>
                <w:color w:val="2D3748"/>
                <w:sz w:val="18"/>
                <w:szCs w:val="18"/>
              </w:rPr>
            </w:pPr>
            <w:r>
              <w:rPr>
                <w:rFonts w:eastAsia="Arial" w:cs="Arial" w:ascii="Arial" w:hAnsi="Arial"/>
                <w:color w:val="2D3748"/>
                <w:sz w:val="18"/>
                <w:szCs w:val="18"/>
                <w:lang w:val="es-ES"/>
              </w:rPr>
              <w:t>Mitigación de Riesgos y Comunicación Efectiva: Resolución ágil de incidencias operativas y orquestación de planes de capacitación técnica corporativa. Garantía de la correcta adopción tecnológica por parte del personal aplicando habilidades de comunicación efectiva, minimizando el impacto y los riesgos para el usuario final.</w:t>
            </w:r>
          </w:p>
          <w:p>
            <w:pPr>
              <w:pStyle w:val="normal1"/>
              <w:spacing w:lineRule="auto" w:line="269" w:before="0" w:after="30"/>
              <w:rPr>
                <w:rFonts w:ascii="Arial" w:hAnsi="Arial" w:eastAsia="Arial" w:cs="Arial"/>
                <w:color w:val="2D3748"/>
                <w:sz w:val="19"/>
                <w:szCs w:val="19"/>
              </w:rPr>
            </w:pPr>
            <w:r>
              <w:rPr>
                <w:rFonts w:eastAsia="Arial" w:cs="Arial" w:ascii="Arial" w:hAnsi="Arial"/>
                <w:color w:val="2D3748"/>
                <w:sz w:val="19"/>
                <w:szCs w:val="19"/>
                <w:lang w:val="es-ES"/>
              </w:rPr>
            </w:r>
          </w:p>
          <w:p>
            <w:pPr>
              <w:pStyle w:val="normal1"/>
              <w:spacing w:lineRule="auto" w:line="269" w:before="0" w:after="30"/>
              <w:rPr>
                <w:rFonts w:ascii="Arial" w:hAnsi="Arial" w:eastAsia="Arial" w:cs="Arial"/>
                <w:color w:val="2D3748"/>
                <w:sz w:val="19"/>
                <w:szCs w:val="19"/>
              </w:rPr>
            </w:pPr>
            <w:r>
              <w:rPr>
                <w:rFonts w:eastAsia="Arial" w:cs="Arial" w:ascii="Arial" w:hAnsi="Arial"/>
                <w:b/>
                <w:bCs/>
                <w:color w:val="4A5568"/>
                <w:sz w:val="18"/>
                <w:szCs w:val="18"/>
                <w:lang w:val="es-ES"/>
              </w:rPr>
              <w:t>MUNICIPIO DE SANTA CRUZ (Secretaría de Recaudaciones - GAMSC)</w:t>
            </w:r>
            <w:r>
              <w:rPr>
                <w:rFonts w:eastAsia="Arial" w:cs="Arial" w:ascii="Arial" w:hAnsi="Arial"/>
                <w:color w:val="2D3748"/>
                <w:sz w:val="19"/>
                <w:szCs w:val="19"/>
                <w:lang w:val="es-ES"/>
              </w:rPr>
              <w:t xml:space="preserve"> </w:t>
            </w:r>
            <w:r>
              <w:rPr>
                <w:rFonts w:eastAsia="Arial" w:cs="Arial" w:ascii="Arial" w:hAnsi="Arial"/>
                <w:b/>
                <w:bCs/>
                <w:color w:val="2D3748"/>
                <w:sz w:val="19"/>
                <w:szCs w:val="19"/>
                <w:lang w:val="es-ES"/>
              </w:rPr>
              <w:t>Desarrollador de Software Profesional B (Consultor)</w:t>
            </w:r>
            <w:r>
              <w:rPr>
                <w:rFonts w:eastAsia="Arial" w:cs="Arial" w:ascii="Arial" w:hAnsi="Arial"/>
                <w:color w:val="2D3748"/>
                <w:sz w:val="19"/>
                <w:szCs w:val="19"/>
                <w:lang w:val="es-ES"/>
              </w:rPr>
              <w:t xml:space="preserve"> | </w:t>
            </w:r>
            <w:r>
              <w:rPr>
                <w:rFonts w:eastAsia="Arial" w:cs="Arial" w:ascii="Arial" w:hAnsi="Arial"/>
                <w:i/>
                <w:iCs/>
                <w:color w:val="4A5568"/>
                <w:sz w:val="17"/>
                <w:szCs w:val="17"/>
                <w:lang w:val="es-ES"/>
              </w:rPr>
              <w:t xml:space="preserve">Enero 2018 – Agosto 2018 </w:t>
            </w:r>
          </w:p>
          <w:p>
            <w:pPr>
              <w:pStyle w:val="normal1"/>
              <w:numPr>
                <w:ilvl w:val="0"/>
                <w:numId w:val="3"/>
              </w:numPr>
              <w:spacing w:lineRule="auto" w:line="269" w:before="0" w:afterAutospacing="0" w:after="0"/>
              <w:ind w:hanging="360" w:start="425"/>
              <w:rPr>
                <w:rFonts w:ascii="Arial" w:hAnsi="Arial" w:eastAsia="Arial" w:cs="Arial"/>
                <w:color w:val="2D3748"/>
                <w:sz w:val="18"/>
                <w:szCs w:val="18"/>
              </w:rPr>
            </w:pPr>
            <w:r>
              <w:rPr>
                <w:rFonts w:eastAsia="Arial" w:cs="Arial" w:ascii="Arial" w:hAnsi="Arial"/>
                <w:color w:val="2D3748"/>
                <w:sz w:val="18"/>
                <w:szCs w:val="18"/>
                <w:lang w:val="es-ES"/>
              </w:rPr>
              <w:t>Gestión de Entornos y Prácticas DevOps: Implementación de la infraestructura técnica de desarrollo institucional. Administración centralizada del código fuente y versionamiento utilizando clientes locales y remotos (Git, Gogs y Microsoft TFS), garantizando un control estricto de cambios y una transición segura hacia entornos de producción.</w:t>
            </w:r>
          </w:p>
          <w:p>
            <w:pPr>
              <w:pStyle w:val="normal1"/>
              <w:numPr>
                <w:ilvl w:val="0"/>
                <w:numId w:val="3"/>
              </w:numPr>
              <w:spacing w:lineRule="auto" w:line="269" w:before="0" w:after="30"/>
              <w:ind w:hanging="360" w:start="425"/>
              <w:rPr>
                <w:rFonts w:ascii="Arial" w:hAnsi="Arial" w:eastAsia="Arial" w:cs="Arial"/>
                <w:color w:val="2D3748"/>
                <w:sz w:val="18"/>
                <w:szCs w:val="18"/>
              </w:rPr>
            </w:pPr>
            <w:r>
              <w:rPr>
                <w:rFonts w:eastAsia="Arial" w:cs="Arial" w:ascii="Arial" w:hAnsi="Arial"/>
                <w:color w:val="2D3748"/>
                <w:sz w:val="18"/>
                <w:szCs w:val="18"/>
                <w:lang w:val="es-ES"/>
              </w:rPr>
              <w:t>Procesos de Desarrollo y Marcos Ágiles: Construcción de sistemas web críticos para la fiscalización municipal operando bajo el marco de trabajo Scrum. Modelado avanzado de arquitectura técnica (UML / UMLet) y gestión estructurada de datos transaccionales con SQL Server 2016, asegurando el cumplimiento de los estándares de calidad tecnológica.</w:t>
            </w:r>
          </w:p>
          <w:p>
            <w:pPr>
              <w:pStyle w:val="normal1"/>
              <w:spacing w:lineRule="auto" w:line="269" w:before="0" w:after="30"/>
              <w:rPr>
                <w:rFonts w:ascii="Arial" w:hAnsi="Arial" w:eastAsia="Arial" w:cs="Arial"/>
                <w:color w:val="2D3748"/>
                <w:sz w:val="19"/>
                <w:szCs w:val="19"/>
              </w:rPr>
            </w:pPr>
            <w:r>
              <w:rPr>
                <w:rFonts w:eastAsia="Arial" w:cs="Arial" w:ascii="Arial" w:hAnsi="Arial"/>
                <w:color w:val="2D3748"/>
                <w:sz w:val="19"/>
                <w:szCs w:val="19"/>
                <w:lang w:val="es-ES"/>
              </w:rPr>
            </w:r>
          </w:p>
          <w:p>
            <w:pPr>
              <w:pStyle w:val="normal1"/>
              <w:spacing w:lineRule="auto" w:line="269" w:before="0" w:after="30"/>
              <w:rPr>
                <w:rFonts w:ascii="Arial" w:hAnsi="Arial" w:eastAsia="Arial" w:cs="Arial"/>
                <w:color w:val="2D3748"/>
                <w:sz w:val="19"/>
                <w:szCs w:val="19"/>
              </w:rPr>
            </w:pPr>
            <w:r>
              <w:rPr>
                <w:rFonts w:eastAsia="Arial" w:cs="Arial" w:ascii="Arial" w:hAnsi="Arial"/>
                <w:b/>
                <w:bCs/>
                <w:color w:val="4A5568"/>
                <w:sz w:val="18"/>
                <w:szCs w:val="18"/>
                <w:lang w:val="es-ES"/>
              </w:rPr>
              <w:t xml:space="preserve">POM VALORES &amp; FORVIDAS </w:t>
            </w:r>
          </w:p>
          <w:p>
            <w:pPr>
              <w:pStyle w:val="normal1"/>
              <w:spacing w:lineRule="auto" w:line="269" w:before="0" w:after="30"/>
              <w:rPr>
                <w:rFonts w:ascii="Arial" w:hAnsi="Arial" w:eastAsia="Arial" w:cs="Arial"/>
                <w:color w:val="2D3748"/>
                <w:sz w:val="19"/>
                <w:szCs w:val="19"/>
              </w:rPr>
            </w:pPr>
            <w:r>
              <w:rPr>
                <w:rFonts w:eastAsia="Arial" w:cs="Arial" w:ascii="Arial" w:hAnsi="Arial"/>
                <w:b/>
                <w:bCs/>
                <w:color w:val="2D3748"/>
                <w:sz w:val="19"/>
                <w:szCs w:val="19"/>
                <w:lang w:val="es-ES"/>
              </w:rPr>
              <w:t xml:space="preserve">Desarrollador de Software (Consultor) </w:t>
            </w:r>
            <w:r>
              <w:rPr>
                <w:rFonts w:eastAsia="Arial" w:cs="Arial" w:ascii="Arial" w:hAnsi="Arial"/>
                <w:color w:val="2D3748"/>
                <w:sz w:val="19"/>
                <w:szCs w:val="19"/>
                <w:lang w:val="es-ES"/>
              </w:rPr>
              <w:t>|</w:t>
            </w:r>
            <w:r>
              <w:rPr>
                <w:rFonts w:eastAsia="Arial" w:cs="Arial" w:ascii="Arial" w:hAnsi="Arial"/>
                <w:i/>
                <w:iCs/>
                <w:color w:val="4A5568"/>
                <w:sz w:val="17"/>
                <w:szCs w:val="17"/>
                <w:lang w:val="es-ES"/>
              </w:rPr>
              <w:t xml:space="preserve"> Enero 2014 – Mayo 2014 </w:t>
            </w:r>
          </w:p>
          <w:p>
            <w:pPr>
              <w:pStyle w:val="normal1"/>
              <w:numPr>
                <w:ilvl w:val="0"/>
                <w:numId w:val="9"/>
              </w:numPr>
              <w:spacing w:lineRule="auto" w:line="269" w:before="0" w:afterAutospacing="0" w:after="0"/>
              <w:ind w:hanging="360" w:start="425"/>
              <w:rPr>
                <w:rFonts w:ascii="Arial" w:hAnsi="Arial" w:eastAsia="Arial" w:cs="Arial"/>
                <w:color w:val="2D3748"/>
                <w:sz w:val="18"/>
                <w:szCs w:val="18"/>
              </w:rPr>
            </w:pPr>
            <w:r>
              <w:rPr>
                <w:rFonts w:eastAsia="Arial" w:cs="Arial" w:ascii="Arial" w:hAnsi="Arial"/>
                <w:color w:val="2D3748"/>
                <w:sz w:val="18"/>
                <w:szCs w:val="18"/>
                <w:lang w:val="es-ES"/>
              </w:rPr>
              <w:t>Innovación Tecnológica y Soluciones Multiplataforma: Diseño y desarrollo integral de aplicaciones interactivas multiplataforma (Android, iOS, Web) utilizando C# y Unity. Implementación de lógicas complejas de gamificación, garantizando el alto rendimiento, la interoperabilidad y una experiencia de usuario optimizada en distintos ecosistemas.</w:t>
            </w:r>
          </w:p>
          <w:p>
            <w:pPr>
              <w:pStyle w:val="normal1"/>
              <w:numPr>
                <w:ilvl w:val="0"/>
                <w:numId w:val="9"/>
              </w:numPr>
              <w:spacing w:lineRule="auto" w:line="269" w:before="0" w:after="30"/>
              <w:ind w:hanging="360" w:start="425"/>
              <w:rPr>
                <w:rFonts w:ascii="Arial" w:hAnsi="Arial" w:eastAsia="Arial" w:cs="Arial"/>
                <w:color w:val="2D3748"/>
                <w:sz w:val="18"/>
                <w:szCs w:val="18"/>
              </w:rPr>
            </w:pPr>
            <w:r>
              <w:rPr>
                <w:rFonts w:eastAsia="Arial" w:cs="Arial" w:ascii="Arial" w:hAnsi="Arial"/>
                <w:color w:val="2D3748"/>
                <w:sz w:val="18"/>
                <w:szCs w:val="18"/>
                <w:lang w:val="es-ES"/>
              </w:rPr>
              <w:t>Gestión de Entornos e Infraestructura: Administración técnica y configuración de servidores web operativos bajo ecosistemas Linux CentOS y sistemas operativos MAC. Control de configuraciones operativas para asegurar la estabilidad y el despliegue seguro de las aplicaciones.</w:t>
            </w:r>
          </w:p>
          <w:p>
            <w:pPr>
              <w:pStyle w:val="normal1"/>
              <w:spacing w:lineRule="auto" w:line="269" w:before="0" w:after="30"/>
              <w:rPr>
                <w:rFonts w:ascii="Arial" w:hAnsi="Arial" w:eastAsia="Arial" w:cs="Arial"/>
                <w:color w:val="2D3748"/>
                <w:sz w:val="19"/>
                <w:szCs w:val="19"/>
              </w:rPr>
            </w:pPr>
            <w:r>
              <w:rPr>
                <w:rFonts w:eastAsia="Arial" w:cs="Arial" w:ascii="Arial" w:hAnsi="Arial"/>
                <w:color w:val="2D3748"/>
                <w:sz w:val="19"/>
                <w:szCs w:val="19"/>
                <w:lang w:val="es-ES"/>
              </w:rPr>
            </w:r>
          </w:p>
          <w:p>
            <w:pPr>
              <w:pStyle w:val="normal1"/>
              <w:spacing w:lineRule="auto" w:line="269" w:before="0" w:after="30"/>
              <w:rPr>
                <w:rFonts w:ascii="Arial" w:hAnsi="Arial" w:eastAsia="Arial" w:cs="Arial"/>
                <w:color w:val="2D3748"/>
                <w:sz w:val="19"/>
                <w:szCs w:val="19"/>
              </w:rPr>
            </w:pPr>
            <w:r>
              <w:rPr>
                <w:rFonts w:eastAsia="Arial" w:cs="Arial" w:ascii="Arial" w:hAnsi="Arial"/>
                <w:b/>
                <w:bCs/>
                <w:color w:val="4A5568"/>
                <w:sz w:val="18"/>
                <w:szCs w:val="18"/>
                <w:lang w:val="es-ES"/>
              </w:rPr>
              <w:t xml:space="preserve">CONSULTORA GENERAL "S&amp;G" </w:t>
            </w:r>
          </w:p>
          <w:p>
            <w:pPr>
              <w:pStyle w:val="normal1"/>
              <w:spacing w:lineRule="auto" w:line="269" w:before="0" w:after="30"/>
              <w:rPr>
                <w:rFonts w:ascii="Arial" w:hAnsi="Arial" w:eastAsia="Arial" w:cs="Arial"/>
                <w:i/>
                <w:iCs/>
                <w:color w:val="4A5568"/>
                <w:sz w:val="17"/>
                <w:szCs w:val="17"/>
              </w:rPr>
            </w:pPr>
            <w:r>
              <w:rPr>
                <w:rFonts w:eastAsia="Arial" w:cs="Arial" w:ascii="Arial" w:hAnsi="Arial"/>
                <w:b/>
                <w:bCs/>
                <w:color w:val="2D3748"/>
                <w:sz w:val="19"/>
                <w:szCs w:val="19"/>
                <w:lang w:val="es-ES"/>
              </w:rPr>
              <w:t xml:space="preserve">Consultor Informático (Consultor) </w:t>
            </w:r>
            <w:r>
              <w:rPr>
                <w:rFonts w:eastAsia="Arial" w:cs="Arial" w:ascii="Arial" w:hAnsi="Arial"/>
                <w:color w:val="2D3748"/>
                <w:sz w:val="19"/>
                <w:szCs w:val="19"/>
                <w:lang w:val="es-ES"/>
              </w:rPr>
              <w:t>|</w:t>
            </w:r>
            <w:r>
              <w:rPr>
                <w:rFonts w:eastAsia="Arial" w:cs="Arial" w:ascii="Arial" w:hAnsi="Arial"/>
                <w:i/>
                <w:iCs/>
                <w:color w:val="4A5568"/>
                <w:sz w:val="17"/>
                <w:szCs w:val="17"/>
                <w:lang w:val="es-ES"/>
              </w:rPr>
              <w:t xml:space="preserve"> Octubre 2013 – Diciembre 2013</w:t>
            </w:r>
          </w:p>
          <w:p>
            <w:pPr>
              <w:pStyle w:val="normal1"/>
              <w:numPr>
                <w:ilvl w:val="0"/>
                <w:numId w:val="4"/>
              </w:numPr>
              <w:spacing w:lineRule="auto" w:line="269" w:before="0" w:afterAutospacing="0" w:after="0"/>
              <w:ind w:hanging="360" w:start="425"/>
              <w:rPr>
                <w:rFonts w:ascii="Arial" w:hAnsi="Arial" w:eastAsia="Arial" w:cs="Arial"/>
                <w:color w:val="2D3748"/>
                <w:sz w:val="18"/>
                <w:szCs w:val="18"/>
              </w:rPr>
            </w:pPr>
            <w:r>
              <w:rPr>
                <w:rFonts w:eastAsia="Arial" w:cs="Arial" w:ascii="Arial" w:hAnsi="Arial"/>
                <w:color w:val="2D3748"/>
                <w:sz w:val="18"/>
                <w:szCs w:val="18"/>
                <w:lang w:val="es-ES"/>
              </w:rPr>
              <w:t>Desarrollo de Soluciones y Transición Segura: Diseño e implementación de sistemas web a medida para la automatización de trámites, asegurando la calidad técnica y la trazabilidad de la información. Configuración integral de servidores (hosting) y dominios, garantizando la alta disponibilidad y una transición efectiva de los servicios hacia entornos operativos.</w:t>
            </w:r>
          </w:p>
          <w:p>
            <w:pPr>
              <w:pStyle w:val="normal1"/>
              <w:numPr>
                <w:ilvl w:val="0"/>
                <w:numId w:val="4"/>
              </w:numPr>
              <w:spacing w:lineRule="auto" w:line="269" w:before="0" w:after="30"/>
              <w:ind w:hanging="360" w:start="425"/>
              <w:rPr>
                <w:rFonts w:ascii="Arial" w:hAnsi="Arial" w:eastAsia="Arial" w:cs="Arial"/>
                <w:color w:val="2D3748"/>
                <w:sz w:val="18"/>
                <w:szCs w:val="18"/>
              </w:rPr>
            </w:pPr>
            <w:r>
              <w:rPr>
                <w:rFonts w:eastAsia="Arial" w:cs="Arial" w:ascii="Arial" w:hAnsi="Arial"/>
                <w:color w:val="2D3748"/>
                <w:sz w:val="18"/>
                <w:szCs w:val="18"/>
                <w:lang w:val="es-ES"/>
              </w:rPr>
              <w:t>Seguridad de la Información y Mitigación de Riesgos: Implementación segura de ecosistemas de correo corporativo. Ejecución de planes de capacitación técnica para el personal interno, asegurando la correcta adopción tecnológica mediante sólidas habilidades de comunicación efectiva y mitigando riesgos operativos.</w:t>
            </w:r>
          </w:p>
          <w:p>
            <w:pPr>
              <w:pStyle w:val="normal1"/>
              <w:spacing w:lineRule="auto" w:line="269" w:before="0" w:after="30"/>
              <w:rPr>
                <w:rFonts w:ascii="Arial" w:hAnsi="Arial" w:eastAsia="Arial" w:cs="Arial"/>
                <w:color w:val="2D3748"/>
                <w:sz w:val="19"/>
                <w:szCs w:val="19"/>
              </w:rPr>
            </w:pPr>
            <w:r>
              <w:rPr>
                <w:rFonts w:eastAsia="Arial" w:cs="Arial" w:ascii="Arial" w:hAnsi="Arial"/>
                <w:color w:val="2D3748"/>
                <w:sz w:val="19"/>
                <w:szCs w:val="19"/>
                <w:lang w:val="es-ES"/>
              </w:rPr>
            </w:r>
          </w:p>
          <w:p>
            <w:pPr>
              <w:pStyle w:val="normal1"/>
              <w:spacing w:lineRule="auto" w:line="269" w:before="0" w:after="30"/>
              <w:rPr>
                <w:rFonts w:ascii="Arial" w:hAnsi="Arial" w:eastAsia="Arial" w:cs="Arial"/>
                <w:color w:val="2D3748"/>
                <w:sz w:val="19"/>
                <w:szCs w:val="19"/>
              </w:rPr>
            </w:pPr>
            <w:r>
              <w:rPr>
                <w:rFonts w:eastAsia="Arial" w:cs="Arial" w:ascii="Arial" w:hAnsi="Arial"/>
                <w:b/>
                <w:bCs/>
                <w:color w:val="4A5568"/>
                <w:sz w:val="18"/>
                <w:szCs w:val="18"/>
                <w:lang w:val="es-ES"/>
              </w:rPr>
              <w:t xml:space="preserve">GOBIERNO AUTÓNOMO MUNICIPAL DE LA GUARDIA </w:t>
            </w:r>
          </w:p>
          <w:p>
            <w:pPr>
              <w:pStyle w:val="normal1"/>
              <w:spacing w:lineRule="auto" w:line="269" w:before="0" w:after="30"/>
              <w:rPr>
                <w:rFonts w:ascii="Arial" w:hAnsi="Arial" w:eastAsia="Arial" w:cs="Arial"/>
                <w:color w:val="2D3748"/>
                <w:sz w:val="19"/>
                <w:szCs w:val="19"/>
              </w:rPr>
            </w:pPr>
            <w:r>
              <w:rPr>
                <w:rFonts w:eastAsia="Arial" w:cs="Arial" w:ascii="Arial" w:hAnsi="Arial"/>
                <w:b/>
                <w:bCs/>
                <w:color w:val="2D3748"/>
                <w:sz w:val="19"/>
                <w:szCs w:val="19"/>
                <w:lang w:val="es-ES"/>
              </w:rPr>
              <w:t>Programador I / Responsable de Elaboración de Sistemas Informáticos (Consultor)</w:t>
            </w:r>
            <w:r>
              <w:rPr>
                <w:rFonts w:eastAsia="Arial" w:cs="Arial" w:ascii="Arial" w:hAnsi="Arial"/>
                <w:color w:val="2D3748"/>
                <w:sz w:val="19"/>
                <w:szCs w:val="19"/>
                <w:lang w:val="es-ES"/>
              </w:rPr>
              <w:t xml:space="preserve"> | </w:t>
            </w:r>
            <w:r>
              <w:rPr>
                <w:rFonts w:eastAsia="Arial" w:cs="Arial" w:ascii="Arial" w:hAnsi="Arial"/>
                <w:i/>
                <w:iCs/>
                <w:color w:val="4A5568"/>
                <w:sz w:val="17"/>
                <w:szCs w:val="17"/>
                <w:lang w:val="es-ES"/>
              </w:rPr>
              <w:t>Octubre 2012 – Septiembre 2013</w:t>
            </w:r>
          </w:p>
          <w:p>
            <w:pPr>
              <w:pStyle w:val="normal1"/>
              <w:numPr>
                <w:ilvl w:val="0"/>
                <w:numId w:val="11"/>
              </w:numPr>
              <w:spacing w:lineRule="auto" w:line="269" w:before="0" w:afterAutospacing="0" w:after="0"/>
              <w:ind w:hanging="360" w:start="425"/>
              <w:rPr>
                <w:rFonts w:ascii="Arial" w:hAnsi="Arial" w:eastAsia="Arial" w:cs="Arial"/>
                <w:color w:val="2D3748"/>
                <w:sz w:val="18"/>
                <w:szCs w:val="18"/>
              </w:rPr>
            </w:pPr>
            <w:r>
              <w:rPr>
                <w:rFonts w:eastAsia="Arial" w:cs="Arial" w:ascii="Arial" w:hAnsi="Arial"/>
                <w:color w:val="2D3748"/>
                <w:sz w:val="18"/>
                <w:szCs w:val="18"/>
                <w:lang w:val="es-ES"/>
              </w:rPr>
              <w:t>Gestión de Entornos, Seguridad y Continuidad Operativa: Implementación y administración de servidores virtualizados (Debian Linux) para el alojamiento de sistemas críticos municipales. Diseño de políticas de backups corporativos y planes de contingencia, garantizando la alta disponibilidad institucional y la mitigación de riesgos operativos.</w:t>
            </w:r>
          </w:p>
          <w:p>
            <w:pPr>
              <w:pStyle w:val="normal1"/>
              <w:numPr>
                <w:ilvl w:val="0"/>
                <w:numId w:val="11"/>
              </w:numPr>
              <w:spacing w:lineRule="auto" w:line="269" w:before="0" w:after="30"/>
              <w:ind w:hanging="360" w:start="425"/>
              <w:rPr>
                <w:rFonts w:ascii="Arial" w:hAnsi="Arial" w:eastAsia="Arial" w:cs="Arial"/>
                <w:color w:val="2D3748"/>
                <w:sz w:val="18"/>
                <w:szCs w:val="18"/>
              </w:rPr>
            </w:pPr>
            <w:r>
              <w:rPr>
                <w:rFonts w:eastAsia="Arial" w:cs="Arial" w:ascii="Arial" w:hAnsi="Arial"/>
                <w:color w:val="2D3748"/>
                <w:sz w:val="18"/>
                <w:szCs w:val="18"/>
                <w:lang w:val="es-ES"/>
              </w:rPr>
              <w:t>Desarrollo de Soluciones y Comunicación Efectiva: Construcción de sistemas catastrales transaccionales (PostgreSQL, MySQL) aplicando un control estricto de versiones (Collabnet) para asegurar la trazabilidad del código. Despliegue de portales institucionales (Intranet) y plataformas colaborativas, optimizando la comunicación efectiva transversal en el municipio.</w:t>
            </w:r>
          </w:p>
          <w:p>
            <w:pPr>
              <w:pStyle w:val="normal1"/>
              <w:spacing w:lineRule="auto" w:line="269" w:before="0" w:after="30"/>
              <w:rPr>
                <w:rFonts w:ascii="Arial" w:hAnsi="Arial" w:eastAsia="Arial" w:cs="Arial"/>
                <w:color w:val="2D3748"/>
                <w:sz w:val="19"/>
                <w:szCs w:val="19"/>
              </w:rPr>
            </w:pPr>
            <w:r>
              <w:rPr>
                <w:rFonts w:eastAsia="Arial" w:cs="Arial" w:ascii="Arial" w:hAnsi="Arial"/>
                <w:color w:val="2D3748"/>
                <w:sz w:val="19"/>
                <w:szCs w:val="19"/>
                <w:lang w:val="es-ES"/>
              </w:rPr>
            </w:r>
          </w:p>
          <w:p>
            <w:pPr>
              <w:pStyle w:val="normal1"/>
              <w:spacing w:lineRule="auto" w:line="269" w:before="0" w:after="30"/>
              <w:rPr>
                <w:rFonts w:ascii="Arial" w:hAnsi="Arial" w:eastAsia="Arial" w:cs="Arial"/>
                <w:color w:val="2D3748"/>
                <w:sz w:val="19"/>
                <w:szCs w:val="19"/>
              </w:rPr>
            </w:pPr>
            <w:r>
              <w:rPr>
                <w:rFonts w:eastAsia="Arial" w:cs="Arial" w:ascii="Arial" w:hAnsi="Arial"/>
                <w:b/>
                <w:bCs/>
                <w:color w:val="4A5568"/>
                <w:sz w:val="18"/>
                <w:szCs w:val="18"/>
                <w:lang w:val="es-ES"/>
              </w:rPr>
              <w:t xml:space="preserve">ACTIVEBS </w:t>
            </w:r>
          </w:p>
          <w:p>
            <w:pPr>
              <w:pStyle w:val="normal1"/>
              <w:spacing w:lineRule="auto" w:line="269" w:before="0" w:after="30"/>
              <w:rPr>
                <w:rFonts w:ascii="Arial" w:hAnsi="Arial" w:eastAsia="Arial" w:cs="Arial"/>
                <w:color w:val="2D3748"/>
                <w:sz w:val="19"/>
                <w:szCs w:val="19"/>
              </w:rPr>
            </w:pPr>
            <w:r>
              <w:rPr>
                <w:rFonts w:eastAsia="Arial" w:cs="Arial" w:ascii="Arial" w:hAnsi="Arial"/>
                <w:b/>
                <w:bCs/>
                <w:color w:val="2D3748"/>
                <w:sz w:val="19"/>
                <w:szCs w:val="19"/>
                <w:lang w:val="es-ES"/>
              </w:rPr>
              <w:t>Desarrollo y Soporte de Software (Consultor)</w:t>
            </w:r>
            <w:r>
              <w:rPr>
                <w:rFonts w:eastAsia="Arial" w:cs="Arial" w:ascii="Arial" w:hAnsi="Arial"/>
                <w:color w:val="2D3748"/>
                <w:sz w:val="19"/>
                <w:szCs w:val="19"/>
                <w:lang w:val="es-ES"/>
              </w:rPr>
              <w:t xml:space="preserve"> | </w:t>
            </w:r>
            <w:r>
              <w:rPr>
                <w:rFonts w:eastAsia="Arial" w:cs="Arial" w:ascii="Arial" w:hAnsi="Arial"/>
                <w:i/>
                <w:iCs/>
                <w:color w:val="4A5568"/>
                <w:sz w:val="17"/>
                <w:szCs w:val="17"/>
                <w:lang w:val="es-ES"/>
              </w:rPr>
              <w:t>Mayo 2012 – Octubre 2012</w:t>
            </w:r>
          </w:p>
          <w:p>
            <w:pPr>
              <w:pStyle w:val="normal1"/>
              <w:numPr>
                <w:ilvl w:val="0"/>
                <w:numId w:val="5"/>
              </w:numPr>
              <w:spacing w:lineRule="auto" w:line="269" w:before="0" w:afterAutospacing="0" w:after="0"/>
              <w:ind w:hanging="360" w:start="425"/>
              <w:rPr>
                <w:rFonts w:ascii="Arial" w:hAnsi="Arial" w:eastAsia="Arial" w:cs="Arial"/>
                <w:color w:val="2D3748"/>
                <w:sz w:val="18"/>
                <w:szCs w:val="18"/>
              </w:rPr>
            </w:pPr>
            <w:r>
              <w:rPr>
                <w:rFonts w:eastAsia="Arial" w:cs="Arial" w:ascii="Arial" w:hAnsi="Arial"/>
                <w:color w:val="2D3748"/>
                <w:sz w:val="18"/>
                <w:szCs w:val="18"/>
                <w:lang w:val="es-ES"/>
              </w:rPr>
              <w:t>Gestión de Entornos, Infraestructura y Transición Segura: Instalación y administración técnica de servidores corporativos (Windows Server). Implementación de ecosistemas virtualizados (VirtualBox) para el despliegue aislado de aplicaciones, mitigando riesgos operativos y garantizando una transición exitosa hacia entornos de producción.</w:t>
            </w:r>
          </w:p>
          <w:p>
            <w:pPr>
              <w:pStyle w:val="normal1"/>
              <w:numPr>
                <w:ilvl w:val="0"/>
                <w:numId w:val="5"/>
              </w:numPr>
              <w:spacing w:lineRule="auto" w:line="269" w:before="0" w:after="30"/>
              <w:ind w:hanging="360" w:start="425"/>
              <w:rPr>
                <w:rFonts w:ascii="Arial" w:hAnsi="Arial" w:eastAsia="Arial" w:cs="Arial"/>
                <w:color w:val="2D3748"/>
                <w:sz w:val="18"/>
                <w:szCs w:val="18"/>
              </w:rPr>
            </w:pPr>
            <w:r>
              <w:rPr>
                <w:rFonts w:eastAsia="Arial" w:cs="Arial" w:ascii="Arial" w:hAnsi="Arial"/>
                <w:color w:val="2D3748"/>
                <w:sz w:val="18"/>
                <w:szCs w:val="18"/>
                <w:lang w:val="es-ES"/>
              </w:rPr>
              <w:t>Arquitectura de Datos e Integración Corporativa: Desarrollo e implementación técnica de módulos operativos a medida integrados directamente a sistemas ERP. Validación de requerimientos y administración de transacciones complejas sobre motores de bases de datos masivas (IBM Informix y SQL Server), asegurando la interoperabilidad, el rendimiento y la integridad de la información institucional.</w:t>
            </w:r>
          </w:p>
          <w:p>
            <w:pPr>
              <w:pStyle w:val="normal1"/>
              <w:spacing w:lineRule="auto" w:line="269" w:before="0" w:after="30"/>
              <w:rPr>
                <w:rFonts w:ascii="Arial" w:hAnsi="Arial" w:eastAsia="Arial" w:cs="Arial"/>
                <w:color w:val="2D3748"/>
                <w:sz w:val="19"/>
                <w:szCs w:val="19"/>
              </w:rPr>
            </w:pPr>
            <w:r>
              <w:rPr>
                <w:rFonts w:eastAsia="Arial" w:cs="Arial" w:ascii="Arial" w:hAnsi="Arial"/>
                <w:color w:val="2D3748"/>
                <w:sz w:val="19"/>
                <w:szCs w:val="19"/>
                <w:lang w:val="es-ES"/>
              </w:rPr>
            </w:r>
          </w:p>
          <w:p>
            <w:pPr>
              <w:pStyle w:val="normal1"/>
              <w:spacing w:lineRule="auto" w:line="269" w:before="0" w:after="30"/>
              <w:rPr>
                <w:rFonts w:ascii="Arial" w:hAnsi="Arial" w:eastAsia="Arial" w:cs="Arial"/>
                <w:color w:val="2D3748"/>
                <w:sz w:val="19"/>
                <w:szCs w:val="19"/>
              </w:rPr>
            </w:pPr>
            <w:r>
              <w:rPr>
                <w:rFonts w:eastAsia="Arial" w:cs="Arial" w:ascii="Arial" w:hAnsi="Arial"/>
                <w:b/>
                <w:bCs/>
                <w:color w:val="4A5568"/>
                <w:sz w:val="18"/>
                <w:szCs w:val="18"/>
                <w:lang w:val="es-ES"/>
              </w:rPr>
              <w:t xml:space="preserve">UAGRM (CPD) </w:t>
            </w:r>
          </w:p>
          <w:p>
            <w:pPr>
              <w:pStyle w:val="normal1"/>
              <w:spacing w:lineRule="auto" w:line="269" w:before="0" w:after="30"/>
              <w:rPr>
                <w:rFonts w:ascii="Arial" w:hAnsi="Arial" w:eastAsia="Arial" w:cs="Arial"/>
                <w:i/>
                <w:iCs/>
                <w:color w:val="4A5568"/>
                <w:sz w:val="17"/>
                <w:szCs w:val="17"/>
              </w:rPr>
            </w:pPr>
            <w:r>
              <w:rPr>
                <w:rFonts w:eastAsia="Arial" w:cs="Arial" w:ascii="Arial" w:hAnsi="Arial"/>
                <w:b/>
                <w:bCs/>
                <w:color w:val="2D3748"/>
                <w:sz w:val="19"/>
                <w:szCs w:val="19"/>
                <w:lang w:val="es-ES"/>
              </w:rPr>
              <w:t>Desarrollador de Software (Consultor)</w:t>
            </w:r>
            <w:r>
              <w:rPr>
                <w:rFonts w:eastAsia="Arial" w:cs="Arial" w:ascii="Arial" w:hAnsi="Arial"/>
                <w:color w:val="2D3748"/>
                <w:sz w:val="19"/>
                <w:szCs w:val="19"/>
                <w:lang w:val="es-ES"/>
              </w:rPr>
              <w:t xml:space="preserve"> | </w:t>
            </w:r>
            <w:r>
              <w:rPr>
                <w:rFonts w:eastAsia="Arial" w:cs="Arial" w:ascii="Arial" w:hAnsi="Arial"/>
                <w:i/>
                <w:iCs/>
                <w:color w:val="4A5568"/>
                <w:sz w:val="17"/>
                <w:szCs w:val="17"/>
                <w:lang w:val="es-ES"/>
              </w:rPr>
              <w:t>Febrero 2012 – Mayo 2012</w:t>
            </w:r>
          </w:p>
          <w:p>
            <w:pPr>
              <w:pStyle w:val="normal1"/>
              <w:numPr>
                <w:ilvl w:val="0"/>
                <w:numId w:val="2"/>
              </w:numPr>
              <w:spacing w:lineRule="auto" w:line="269" w:before="0" w:afterAutospacing="0" w:after="0"/>
              <w:ind w:hanging="360" w:start="425"/>
              <w:rPr>
                <w:rFonts w:ascii="Arial" w:hAnsi="Arial" w:eastAsia="Arial" w:cs="Arial"/>
                <w:color w:val="2D3748"/>
                <w:sz w:val="18"/>
                <w:szCs w:val="18"/>
              </w:rPr>
            </w:pPr>
            <w:r>
              <w:rPr>
                <w:rFonts w:eastAsia="Arial" w:cs="Arial" w:ascii="Arial" w:hAnsi="Arial"/>
                <w:color w:val="2D3748"/>
                <w:sz w:val="18"/>
                <w:szCs w:val="18"/>
                <w:lang w:val="es-ES"/>
              </w:rPr>
              <w:t>Seguridad de la Información y Control de Accesos: Diseño e implementación de componentes portables de seguridad biométrica (huella digital) para la validación estricta de usuarios en procesos transaccionales críticos (retiro de materias), mitigando riesgos operativos y de suplantación de identidad.</w:t>
            </w:r>
          </w:p>
          <w:p>
            <w:pPr>
              <w:pStyle w:val="normal1"/>
              <w:numPr>
                <w:ilvl w:val="0"/>
                <w:numId w:val="2"/>
              </w:numPr>
              <w:spacing w:lineRule="auto" w:line="269" w:before="0" w:after="30"/>
              <w:ind w:hanging="360" w:start="425"/>
              <w:rPr>
                <w:rFonts w:ascii="Arial" w:hAnsi="Arial" w:eastAsia="Arial" w:cs="Arial"/>
                <w:color w:val="2D3748"/>
                <w:sz w:val="18"/>
                <w:szCs w:val="18"/>
              </w:rPr>
            </w:pPr>
            <w:r>
              <w:rPr>
                <w:rFonts w:eastAsia="Arial" w:cs="Arial" w:ascii="Arial" w:hAnsi="Arial"/>
                <w:color w:val="2D3748"/>
                <w:sz w:val="18"/>
                <w:szCs w:val="18"/>
                <w:lang w:val="es-ES"/>
              </w:rPr>
              <w:t>Arquitectura de Integración y Componentes de Datos: Desarrollo de integraciones de software mediante Web Services (entorno .NET) para garantizar la correcta interoperabilidad del hardware biométrico con los motores de bases de datos corporativos (IBM Informix), asegurando la integridad transaccional y el rendimiento de la información institucional.</w:t>
            </w:r>
          </w:p>
          <w:p>
            <w:pPr>
              <w:pStyle w:val="normal1"/>
              <w:spacing w:lineRule="auto" w:line="269" w:before="0" w:after="30"/>
              <w:rPr>
                <w:rFonts w:ascii="Arial" w:hAnsi="Arial" w:eastAsia="Arial" w:cs="Arial"/>
                <w:color w:val="2D3748"/>
                <w:sz w:val="18"/>
                <w:szCs w:val="18"/>
              </w:rPr>
            </w:pPr>
            <w:r>
              <w:rPr>
                <w:rFonts w:eastAsia="Arial" w:cs="Arial" w:ascii="Arial" w:hAnsi="Arial"/>
                <w:color w:val="2D3748"/>
                <w:sz w:val="18"/>
                <w:szCs w:val="18"/>
                <w:lang w:val="es-ES"/>
              </w:rPr>
            </w:r>
          </w:p>
          <w:p>
            <w:pPr>
              <w:pStyle w:val="normal1"/>
              <w:spacing w:lineRule="auto" w:line="269" w:before="0" w:after="30"/>
              <w:rPr>
                <w:rFonts w:ascii="Arial" w:hAnsi="Arial" w:eastAsia="Arial" w:cs="Arial"/>
                <w:color w:val="2D3748"/>
                <w:sz w:val="19"/>
                <w:szCs w:val="19"/>
              </w:rPr>
            </w:pPr>
            <w:r>
              <w:rPr>
                <w:rFonts w:eastAsia="Arial" w:cs="Arial" w:ascii="Arial" w:hAnsi="Arial"/>
                <w:b/>
                <w:bCs/>
                <w:color w:val="4A5568"/>
                <w:sz w:val="18"/>
                <w:szCs w:val="18"/>
                <w:lang w:val="es-ES"/>
              </w:rPr>
              <w:t xml:space="preserve">CENTURY SOFTWARE </w:t>
            </w:r>
          </w:p>
          <w:p>
            <w:pPr>
              <w:pStyle w:val="normal1"/>
              <w:spacing w:lineRule="auto" w:line="269" w:before="0" w:after="30"/>
              <w:rPr>
                <w:rFonts w:ascii="Arial" w:hAnsi="Arial" w:eastAsia="Arial" w:cs="Arial"/>
                <w:color w:val="2D3748"/>
                <w:sz w:val="19"/>
                <w:szCs w:val="19"/>
              </w:rPr>
            </w:pPr>
            <w:r>
              <w:rPr>
                <w:rFonts w:eastAsia="Arial" w:cs="Arial" w:ascii="Arial" w:hAnsi="Arial"/>
                <w:b/>
                <w:bCs/>
                <w:color w:val="2D3748"/>
                <w:sz w:val="19"/>
                <w:szCs w:val="19"/>
                <w:lang w:val="es-ES"/>
              </w:rPr>
              <w:t xml:space="preserve">Desarrollador de Software (Consultor) </w:t>
            </w:r>
            <w:r>
              <w:rPr>
                <w:rFonts w:eastAsia="Arial" w:cs="Arial" w:ascii="Arial" w:hAnsi="Arial"/>
                <w:color w:val="2D3748"/>
                <w:sz w:val="19"/>
                <w:szCs w:val="19"/>
                <w:lang w:val="es-ES"/>
              </w:rPr>
              <w:t xml:space="preserve">| </w:t>
            </w:r>
            <w:r>
              <w:rPr>
                <w:rFonts w:eastAsia="Arial" w:cs="Arial" w:ascii="Arial" w:hAnsi="Arial"/>
                <w:i/>
                <w:iCs/>
                <w:color w:val="4A5568"/>
                <w:sz w:val="17"/>
                <w:szCs w:val="17"/>
                <w:lang w:val="es-ES"/>
              </w:rPr>
              <w:t>Marzo 2010 – Diciembre 2010</w:t>
            </w:r>
          </w:p>
          <w:p>
            <w:pPr>
              <w:pStyle w:val="normal1"/>
              <w:numPr>
                <w:ilvl w:val="0"/>
                <w:numId w:val="10"/>
              </w:numPr>
              <w:spacing w:lineRule="auto" w:line="269" w:before="0" w:afterAutospacing="0" w:after="0"/>
              <w:ind w:hanging="360" w:start="425"/>
              <w:rPr>
                <w:rFonts w:ascii="Arial" w:hAnsi="Arial" w:eastAsia="Arial" w:cs="Arial"/>
                <w:color w:val="2D3748"/>
                <w:sz w:val="18"/>
                <w:szCs w:val="18"/>
              </w:rPr>
            </w:pPr>
            <w:r>
              <w:rPr>
                <w:rFonts w:eastAsia="Arial" w:cs="Arial" w:ascii="Arial" w:hAnsi="Arial"/>
                <w:color w:val="2D3748"/>
                <w:sz w:val="18"/>
                <w:szCs w:val="18"/>
                <w:lang w:val="es-ES"/>
              </w:rPr>
              <w:t>Arquitectura SOA y Gestión de Componentes de Datos: Diseño y construcción de Web Services multiplataforma (Java J2EE y .NET) sentando bases sólidas en arquitecturas orientadas a servicios (SOA). Orquestación técnica de transacciones masivas interactuando con IBM Informix, garantizando la interoperabilidad, el rendimiento y la integridad de la información institucional.</w:t>
            </w:r>
          </w:p>
          <w:p>
            <w:pPr>
              <w:pStyle w:val="normal1"/>
              <w:numPr>
                <w:ilvl w:val="0"/>
                <w:numId w:val="10"/>
              </w:numPr>
              <w:spacing w:lineRule="auto" w:line="269" w:before="0" w:after="30"/>
              <w:ind w:hanging="360" w:start="425"/>
              <w:rPr>
                <w:rFonts w:ascii="Arial" w:hAnsi="Arial" w:eastAsia="Arial" w:cs="Arial"/>
                <w:color w:val="2D3748"/>
                <w:sz w:val="18"/>
                <w:szCs w:val="18"/>
              </w:rPr>
            </w:pPr>
            <w:r>
              <w:rPr>
                <w:rFonts w:eastAsia="Arial" w:cs="Arial" w:ascii="Arial" w:hAnsi="Arial"/>
                <w:color w:val="2D3748"/>
                <w:sz w:val="18"/>
                <w:szCs w:val="18"/>
                <w:lang w:val="es-ES"/>
              </w:rPr>
              <w:t>Integración Corporativa y Transición a Canales Móviles: Desarrollo de módulos a medida integrados directamente a ecosistemas ERP corporativos (ej. MINOIL). Gestión de la transición de software hacia entornos de canales móviles, asegurando la escalabilidad operativa y los estándares de calidad en las soluciones entregadas.</w:t>
            </w:r>
          </w:p>
          <w:p>
            <w:pPr>
              <w:pStyle w:val="normal1"/>
              <w:spacing w:lineRule="auto" w:line="269" w:before="0" w:after="30"/>
              <w:rPr>
                <w:rFonts w:ascii="Arial" w:hAnsi="Arial" w:eastAsia="Arial" w:cs="Arial"/>
                <w:b/>
                <w:bCs/>
                <w:color w:val="1A365D"/>
                <w:sz w:val="24"/>
                <w:szCs w:val="24"/>
              </w:rPr>
            </w:pPr>
            <w:r>
              <w:rPr>
                <w:rFonts w:eastAsia="Arial" w:cs="Arial" w:ascii="Arial" w:hAnsi="Arial"/>
                <w:b/>
                <w:bCs/>
                <w:color w:val="1A365D"/>
                <w:sz w:val="24"/>
                <w:szCs w:val="24"/>
                <w:lang w:val="es-ES"/>
              </w:rPr>
            </w:r>
          </w:p>
          <w:p>
            <w:pPr>
              <w:pStyle w:val="normal1"/>
              <w:spacing w:lineRule="auto" w:line="269" w:before="0" w:after="30"/>
              <w:rPr>
                <w:rFonts w:ascii="Arial" w:hAnsi="Arial" w:eastAsia="Arial" w:cs="Arial"/>
                <w:b/>
                <w:bCs/>
                <w:color w:val="1A365D"/>
              </w:rPr>
            </w:pPr>
            <w:r>
              <w:rPr>
                <w:rFonts w:eastAsia="Arial" w:cs="Arial" w:ascii="Arial" w:hAnsi="Arial"/>
                <w:b/>
                <w:bCs/>
                <w:color w:val="1A365D"/>
                <w:lang w:val="es-ES"/>
              </w:rPr>
              <w:t xml:space="preserve">EXPERIENCIA DOCENTE CERTIFICADA </w:t>
            </w:r>
          </w:p>
          <w:p>
            <w:pPr>
              <w:pStyle w:val="normal1"/>
              <w:numPr>
                <w:ilvl w:val="0"/>
                <w:numId w:val="10"/>
              </w:numPr>
              <w:spacing w:lineRule="auto" w:line="269" w:before="0" w:afterAutospacing="0" w:after="0"/>
              <w:ind w:hanging="360" w:start="720"/>
              <w:rPr>
                <w:rFonts w:ascii="Arial" w:hAnsi="Arial" w:eastAsia="Arial" w:cs="Arial"/>
                <w:color w:val="2D3748"/>
                <w:sz w:val="18"/>
                <w:szCs w:val="18"/>
              </w:rPr>
            </w:pPr>
            <w:r>
              <w:rPr>
                <w:rFonts w:eastAsia="Arial" w:cs="Arial" w:ascii="Arial" w:hAnsi="Arial"/>
                <w:color w:val="2D3748"/>
                <w:sz w:val="18"/>
                <w:szCs w:val="18"/>
                <w:lang w:val="es-ES"/>
              </w:rPr>
              <w:t>Auxiliar de Laboratorio de Cómputo - UAGRM / 01/2011 - 12/2011</w:t>
            </w:r>
          </w:p>
          <w:p>
            <w:pPr>
              <w:pStyle w:val="normal1"/>
              <w:numPr>
                <w:ilvl w:val="0"/>
                <w:numId w:val="10"/>
              </w:numPr>
              <w:spacing w:lineRule="auto" w:line="269" w:before="0" w:afterAutospacing="0" w:after="0"/>
              <w:ind w:hanging="360" w:start="720"/>
              <w:rPr>
                <w:rFonts w:ascii="Arial" w:hAnsi="Arial" w:eastAsia="Arial" w:cs="Arial"/>
                <w:color w:val="2D3748"/>
                <w:sz w:val="18"/>
                <w:szCs w:val="18"/>
              </w:rPr>
            </w:pPr>
            <w:r>
              <w:rPr>
                <w:rFonts w:eastAsia="Arial" w:cs="Arial" w:ascii="Arial" w:hAnsi="Arial"/>
                <w:color w:val="2D3748"/>
                <w:sz w:val="18"/>
                <w:szCs w:val="18"/>
                <w:lang w:val="es-ES"/>
              </w:rPr>
              <w:t>Docente - UNIVERSIDAD UNO / 09/2013 - 11/2013</w:t>
            </w:r>
          </w:p>
          <w:p>
            <w:pPr>
              <w:pStyle w:val="normal1"/>
              <w:numPr>
                <w:ilvl w:val="0"/>
                <w:numId w:val="10"/>
              </w:numPr>
              <w:spacing w:lineRule="auto" w:line="269" w:before="0" w:afterAutospacing="0" w:after="0"/>
              <w:ind w:hanging="360" w:start="720"/>
              <w:rPr>
                <w:rFonts w:ascii="Arial" w:hAnsi="Arial" w:eastAsia="Arial" w:cs="Arial"/>
                <w:color w:val="2D3748"/>
                <w:sz w:val="18"/>
                <w:szCs w:val="18"/>
              </w:rPr>
            </w:pPr>
            <w:r>
              <w:rPr>
                <w:rFonts w:eastAsia="Arial" w:cs="Arial" w:ascii="Arial" w:hAnsi="Arial"/>
                <w:color w:val="2D3748"/>
                <w:sz w:val="18"/>
                <w:szCs w:val="18"/>
                <w:lang w:val="es-ES"/>
              </w:rPr>
              <w:t>Docente - UNIVERSIDAD BETHESDA / 01/2013 - 12/2014</w:t>
            </w:r>
          </w:p>
          <w:p>
            <w:pPr>
              <w:pStyle w:val="normal1"/>
              <w:numPr>
                <w:ilvl w:val="0"/>
                <w:numId w:val="10"/>
              </w:numPr>
              <w:spacing w:lineRule="auto" w:line="269" w:before="0" w:afterAutospacing="0" w:after="0"/>
              <w:ind w:hanging="360" w:start="720"/>
              <w:rPr>
                <w:rFonts w:ascii="Arial" w:hAnsi="Arial" w:eastAsia="Arial" w:cs="Arial"/>
                <w:color w:val="2D3748"/>
                <w:sz w:val="18"/>
                <w:szCs w:val="18"/>
              </w:rPr>
            </w:pPr>
            <w:r>
              <w:rPr>
                <w:rFonts w:eastAsia="Arial" w:cs="Arial" w:ascii="Arial" w:hAnsi="Arial"/>
                <w:color w:val="2D3748"/>
                <w:sz w:val="18"/>
                <w:szCs w:val="18"/>
                <w:lang w:val="es-ES"/>
              </w:rPr>
              <w:t>Certificado de honor en la disciplina de ajedrez / 05/2015 - 05/2015</w:t>
            </w:r>
          </w:p>
          <w:p>
            <w:pPr>
              <w:pStyle w:val="normal1"/>
              <w:numPr>
                <w:ilvl w:val="0"/>
                <w:numId w:val="10"/>
              </w:numPr>
              <w:spacing w:lineRule="auto" w:line="269" w:before="0" w:afterAutospacing="0" w:after="0"/>
              <w:ind w:hanging="360" w:start="720"/>
              <w:rPr>
                <w:rFonts w:ascii="Arial" w:hAnsi="Arial" w:eastAsia="Arial" w:cs="Arial"/>
                <w:color w:val="2D3748"/>
                <w:sz w:val="18"/>
                <w:szCs w:val="18"/>
              </w:rPr>
            </w:pPr>
            <w:r>
              <w:rPr>
                <w:rFonts w:eastAsia="Arial" w:cs="Arial" w:ascii="Arial" w:hAnsi="Arial"/>
                <w:color w:val="2D3748"/>
                <w:sz w:val="18"/>
                <w:szCs w:val="18"/>
                <w:lang w:val="es-ES"/>
              </w:rPr>
              <w:t>Certificado como docente coordinador de los cursos de extensión - UNIVERSIDAD BETHESDA / 01/2016 - 12/2016</w:t>
            </w:r>
          </w:p>
          <w:p>
            <w:pPr>
              <w:pStyle w:val="normal1"/>
              <w:numPr>
                <w:ilvl w:val="0"/>
                <w:numId w:val="10"/>
              </w:numPr>
              <w:spacing w:lineRule="auto" w:line="269" w:before="0" w:afterAutospacing="0" w:after="0"/>
              <w:ind w:hanging="360" w:start="720"/>
              <w:rPr>
                <w:rFonts w:ascii="Arial" w:hAnsi="Arial" w:eastAsia="Arial" w:cs="Arial"/>
                <w:color w:val="2D3748"/>
                <w:sz w:val="18"/>
                <w:szCs w:val="18"/>
              </w:rPr>
            </w:pPr>
            <w:r>
              <w:rPr>
                <w:rFonts w:eastAsia="Arial" w:cs="Arial" w:ascii="Arial" w:hAnsi="Arial"/>
                <w:color w:val="2D3748"/>
                <w:sz w:val="18"/>
                <w:szCs w:val="18"/>
                <w:lang w:val="es-ES"/>
              </w:rPr>
              <w:t>Certificado de desempeño en materia de SMS / 04/2016 - 04/2016</w:t>
            </w:r>
          </w:p>
          <w:p>
            <w:pPr>
              <w:pStyle w:val="normal1"/>
              <w:numPr>
                <w:ilvl w:val="0"/>
                <w:numId w:val="10"/>
              </w:numPr>
              <w:spacing w:lineRule="auto" w:line="269" w:before="0" w:afterAutospacing="0" w:after="0"/>
              <w:ind w:hanging="360" w:start="720"/>
              <w:rPr>
                <w:rFonts w:ascii="Arial" w:hAnsi="Arial" w:eastAsia="Arial" w:cs="Arial"/>
                <w:color w:val="2D3748"/>
                <w:sz w:val="18"/>
                <w:szCs w:val="18"/>
              </w:rPr>
            </w:pPr>
            <w:r>
              <w:rPr>
                <w:rFonts w:eastAsia="Arial" w:cs="Arial" w:ascii="Arial" w:hAnsi="Arial"/>
                <w:color w:val="2D3748"/>
                <w:sz w:val="18"/>
                <w:szCs w:val="18"/>
                <w:lang w:val="es-ES"/>
              </w:rPr>
              <w:t>Certificado disertante en las "Jornadas universitarias XIX UNO" / 06/2016 - 06/2016</w:t>
            </w:r>
          </w:p>
          <w:p>
            <w:pPr>
              <w:pStyle w:val="normal1"/>
              <w:numPr>
                <w:ilvl w:val="0"/>
                <w:numId w:val="10"/>
              </w:numPr>
              <w:spacing w:lineRule="auto" w:line="269" w:before="0" w:afterAutospacing="0" w:after="0"/>
              <w:ind w:hanging="360" w:start="720"/>
              <w:rPr>
                <w:rFonts w:ascii="Arial" w:hAnsi="Arial" w:eastAsia="Arial" w:cs="Arial"/>
                <w:color w:val="2D3748"/>
                <w:sz w:val="18"/>
                <w:szCs w:val="18"/>
              </w:rPr>
            </w:pPr>
            <w:r>
              <w:rPr>
                <w:rFonts w:eastAsia="Arial" w:cs="Arial" w:ascii="Arial" w:hAnsi="Arial"/>
                <w:color w:val="2D3748"/>
                <w:sz w:val="18"/>
                <w:szCs w:val="18"/>
                <w:lang w:val="es-ES"/>
              </w:rPr>
              <w:t>Certificado de expositor - "Seminario Internacional de Firma Digital y Criptografía" / 07/2017 - 07/2017</w:t>
            </w:r>
          </w:p>
          <w:p>
            <w:pPr>
              <w:pStyle w:val="normal1"/>
              <w:numPr>
                <w:ilvl w:val="0"/>
                <w:numId w:val="10"/>
              </w:numPr>
              <w:spacing w:lineRule="auto" w:line="269" w:before="0" w:afterAutospacing="0" w:after="0"/>
              <w:ind w:hanging="360" w:start="720"/>
              <w:rPr>
                <w:rFonts w:ascii="Arial" w:hAnsi="Arial" w:eastAsia="Arial" w:cs="Arial"/>
                <w:color w:val="2D3748"/>
                <w:sz w:val="18"/>
                <w:szCs w:val="18"/>
              </w:rPr>
            </w:pPr>
            <w:r>
              <w:rPr>
                <w:rFonts w:eastAsia="Arial" w:cs="Arial" w:ascii="Arial" w:hAnsi="Arial"/>
                <w:color w:val="2D3748"/>
                <w:sz w:val="18"/>
                <w:szCs w:val="18"/>
                <w:lang w:val="es-ES"/>
              </w:rPr>
              <w:t>Certificado de expositor - "Conferencia Firma Digital y Software Libre en Bolivia" / 09/2017 - 09/2017</w:t>
            </w:r>
          </w:p>
          <w:p>
            <w:pPr>
              <w:pStyle w:val="normal1"/>
              <w:numPr>
                <w:ilvl w:val="0"/>
                <w:numId w:val="10"/>
              </w:numPr>
              <w:spacing w:lineRule="auto" w:line="269" w:before="0" w:afterAutospacing="0" w:after="0"/>
              <w:ind w:hanging="360" w:start="720"/>
              <w:rPr>
                <w:rFonts w:ascii="Arial" w:hAnsi="Arial" w:eastAsia="Arial" w:cs="Arial"/>
                <w:color w:val="2D3748"/>
                <w:sz w:val="18"/>
                <w:szCs w:val="18"/>
              </w:rPr>
            </w:pPr>
            <w:r>
              <w:rPr>
                <w:rFonts w:eastAsia="Arial" w:cs="Arial" w:ascii="Arial" w:hAnsi="Arial"/>
                <w:color w:val="2D3748"/>
                <w:sz w:val="18"/>
                <w:szCs w:val="18"/>
                <w:lang w:val="es-ES"/>
              </w:rPr>
              <w:t>Designación docente - Universidad Cumbre / 04/2018 - 04/2018</w:t>
            </w:r>
          </w:p>
          <w:p>
            <w:pPr>
              <w:pStyle w:val="normal1"/>
              <w:numPr>
                <w:ilvl w:val="0"/>
                <w:numId w:val="10"/>
              </w:numPr>
              <w:spacing w:lineRule="auto" w:line="269" w:before="0" w:afterAutospacing="0" w:after="0"/>
              <w:ind w:hanging="360" w:start="720"/>
              <w:rPr>
                <w:rFonts w:ascii="Arial" w:hAnsi="Arial" w:eastAsia="Arial" w:cs="Arial"/>
                <w:color w:val="2D3748"/>
                <w:sz w:val="18"/>
                <w:szCs w:val="18"/>
              </w:rPr>
            </w:pPr>
            <w:r>
              <w:rPr>
                <w:rFonts w:eastAsia="Arial" w:cs="Arial" w:ascii="Arial" w:hAnsi="Arial"/>
                <w:color w:val="2D3748"/>
                <w:sz w:val="18"/>
                <w:szCs w:val="18"/>
                <w:lang w:val="es-ES"/>
              </w:rPr>
              <w:t>Certificado de expositor - Herramientas actualizadas con IA y su aplicación en el nivel inicial / 04/2024 - 04/2024</w:t>
            </w:r>
          </w:p>
          <w:p>
            <w:pPr>
              <w:pStyle w:val="normal1"/>
              <w:numPr>
                <w:ilvl w:val="0"/>
                <w:numId w:val="10"/>
              </w:numPr>
              <w:spacing w:lineRule="auto" w:line="269" w:before="0" w:afterAutospacing="0" w:after="0"/>
              <w:ind w:hanging="360" w:start="720"/>
              <w:rPr>
                <w:rFonts w:ascii="Arial" w:hAnsi="Arial" w:eastAsia="Arial" w:cs="Arial"/>
                <w:color w:val="2D3748"/>
                <w:sz w:val="18"/>
                <w:szCs w:val="18"/>
              </w:rPr>
            </w:pPr>
            <w:r>
              <w:rPr>
                <w:rFonts w:eastAsia="Arial" w:cs="Arial" w:ascii="Arial" w:hAnsi="Arial"/>
                <w:color w:val="2D3748"/>
                <w:sz w:val="18"/>
                <w:szCs w:val="18"/>
                <w:lang w:val="es-ES"/>
              </w:rPr>
              <w:t>Certificado de expositor - Herramientas actualizadas con IA y su aplicación en el nivel primario / 04/2024 - 04/2024</w:t>
            </w:r>
          </w:p>
          <w:p>
            <w:pPr>
              <w:pStyle w:val="normal1"/>
              <w:numPr>
                <w:ilvl w:val="0"/>
                <w:numId w:val="10"/>
              </w:numPr>
              <w:spacing w:lineRule="auto" w:line="269" w:before="0" w:afterAutospacing="0" w:after="0"/>
              <w:ind w:hanging="360" w:start="720"/>
              <w:rPr>
                <w:rFonts w:ascii="Arial" w:hAnsi="Arial" w:eastAsia="Arial" w:cs="Arial"/>
                <w:color w:val="2D3748"/>
                <w:sz w:val="18"/>
                <w:szCs w:val="18"/>
              </w:rPr>
            </w:pPr>
            <w:r>
              <w:rPr>
                <w:rFonts w:eastAsia="Arial" w:cs="Arial" w:ascii="Arial" w:hAnsi="Arial"/>
                <w:color w:val="2D3748"/>
                <w:sz w:val="18"/>
                <w:szCs w:val="18"/>
                <w:lang w:val="es-ES"/>
              </w:rPr>
              <w:t>Certificado de expositor - Herramientas actualizadas con IA y su aplicación en el nivel secundario / 04/2024 - 04/2024</w:t>
            </w:r>
          </w:p>
          <w:p>
            <w:pPr>
              <w:pStyle w:val="normal1"/>
              <w:numPr>
                <w:ilvl w:val="0"/>
                <w:numId w:val="10"/>
              </w:numPr>
              <w:spacing w:lineRule="auto" w:line="269" w:before="0" w:afterAutospacing="0" w:after="0"/>
              <w:ind w:hanging="360" w:start="720"/>
              <w:rPr>
                <w:rFonts w:ascii="Arial" w:hAnsi="Arial" w:eastAsia="Arial" w:cs="Arial"/>
                <w:color w:val="2D3748"/>
                <w:sz w:val="18"/>
                <w:szCs w:val="18"/>
              </w:rPr>
            </w:pPr>
            <w:r>
              <w:rPr>
                <w:rFonts w:eastAsia="Arial" w:cs="Arial" w:ascii="Arial" w:hAnsi="Arial"/>
                <w:color w:val="2D3748"/>
                <w:sz w:val="18"/>
                <w:szCs w:val="18"/>
                <w:lang w:val="es-ES"/>
              </w:rPr>
              <w:t>Certificado de expositor - Desarrollo de contenidos interactivos para plataformas en línea en el nivel secundario / 09/2024 - 09/2024</w:t>
            </w:r>
          </w:p>
          <w:p>
            <w:pPr>
              <w:pStyle w:val="normal1"/>
              <w:numPr>
                <w:ilvl w:val="0"/>
                <w:numId w:val="10"/>
              </w:numPr>
              <w:spacing w:lineRule="auto" w:line="269" w:before="0" w:afterAutospacing="0" w:after="0"/>
              <w:ind w:hanging="360" w:start="720"/>
              <w:rPr>
                <w:rFonts w:ascii="Arial" w:hAnsi="Arial" w:eastAsia="Arial" w:cs="Arial"/>
                <w:color w:val="2D3748"/>
                <w:sz w:val="18"/>
                <w:szCs w:val="18"/>
              </w:rPr>
            </w:pPr>
            <w:r>
              <w:rPr>
                <w:rFonts w:eastAsia="Arial" w:cs="Arial" w:ascii="Arial" w:hAnsi="Arial"/>
                <w:color w:val="2D3748"/>
                <w:sz w:val="18"/>
                <w:szCs w:val="18"/>
                <w:lang w:val="es-ES"/>
              </w:rPr>
              <w:t>Certificado de expositor - Diseño de evaluaciones automáticas en entornos virtuales en el nivel primario / 09/2024 - 09/2024</w:t>
            </w:r>
          </w:p>
          <w:p>
            <w:pPr>
              <w:pStyle w:val="normal1"/>
              <w:numPr>
                <w:ilvl w:val="0"/>
                <w:numId w:val="10"/>
              </w:numPr>
              <w:spacing w:lineRule="auto" w:line="269" w:before="0" w:after="30"/>
              <w:ind w:hanging="360" w:start="720"/>
              <w:rPr>
                <w:rFonts w:ascii="Arial" w:hAnsi="Arial" w:eastAsia="Arial" w:cs="Arial"/>
                <w:color w:val="2D3748"/>
                <w:sz w:val="18"/>
                <w:szCs w:val="18"/>
              </w:rPr>
            </w:pPr>
            <w:r>
              <w:rPr>
                <w:rFonts w:eastAsia="Arial" w:cs="Arial" w:ascii="Arial" w:hAnsi="Arial"/>
                <w:color w:val="2D3748"/>
                <w:sz w:val="18"/>
                <w:szCs w:val="18"/>
                <w:lang w:val="es-ES"/>
              </w:rPr>
              <w:t>Certificado de expositor - Rol de facilitador en entornos virtuales en el nivel inicial / 09/2024 - 09/2024</w:t>
            </w:r>
          </w:p>
        </w:tc>
        <w:tc>
          <w:tcPr>
            <w:tcW w:w="3888" w:type="dxa"/>
            <w:tcBorders/>
            <w:shd w:fill="F7FAFC" w:val="clear"/>
            <w:tcMar>
              <w:start w:w="200" w:type="dxa"/>
              <w:end w:w="150" w:type="dxa"/>
            </w:tcMar>
          </w:tcPr>
          <w:p>
            <w:pPr>
              <w:pStyle w:val="normal1"/>
              <w:spacing w:lineRule="auto" w:line="240" w:before="0" w:after="80"/>
              <w:rPr>
                <w:lang w:val="es-ES"/>
              </w:rPr>
            </w:pPr>
            <w:r>
              <w:rPr>
                <w:lang w:val="es-ES"/>
              </w:rPr>
              <w:drawing>
                <wp:inline distT="0" distB="0" distL="0" distR="0">
                  <wp:extent cx="2247900" cy="224790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2"/>
                          <a:stretch>
                            <a:fillRect/>
                          </a:stretch>
                        </pic:blipFill>
                        <pic:spPr bwMode="auto">
                          <a:xfrm>
                            <a:off x="0" y="0"/>
                            <a:ext cx="2247900" cy="2247900"/>
                          </a:xfrm>
                          <a:prstGeom prst="rect">
                            <a:avLst/>
                          </a:prstGeom>
                          <a:noFill/>
                        </pic:spPr>
                      </pic:pic>
                    </a:graphicData>
                  </a:graphic>
                </wp:inline>
              </w:drawing>
            </w:r>
          </w:p>
          <w:p>
            <w:pPr>
              <w:pStyle w:val="normal1"/>
              <w:keepNext w:val="true"/>
              <w:spacing w:lineRule="auto" w:line="240" w:before="280" w:after="80"/>
              <w:rPr>
                <w:lang w:val="es-ES"/>
              </w:rPr>
            </w:pPr>
            <w:r>
              <w:rPr>
                <w:rFonts w:eastAsia="Arial" w:cs="Arial" w:ascii="Arial" w:hAnsi="Arial"/>
                <w:b/>
                <w:bCs/>
                <w:color w:val="1A365D"/>
                <w:lang w:val="es-ES"/>
              </w:rPr>
              <w:t>CONTACTO</w:t>
            </w:r>
          </w:p>
          <w:p>
            <w:pPr>
              <w:pStyle w:val="normal1"/>
              <w:spacing w:lineRule="auto" w:line="240" w:before="0" w:after="40"/>
              <w:rPr>
                <w:lang w:val="es-ES"/>
              </w:rPr>
            </w:pPr>
            <w:r>
              <w:rPr>
                <w:rFonts w:eastAsia="Arial" w:cs="Arial" w:ascii="Arial" w:hAnsi="Arial"/>
                <w:color w:val="2D3748"/>
                <w:sz w:val="17"/>
                <w:szCs w:val="17"/>
                <w:lang w:val="es-ES"/>
              </w:rPr>
              <w:t xml:space="preserve">📍 </w:t>
            </w:r>
            <w:r>
              <w:rPr>
                <w:rFonts w:eastAsia="Arial" w:cs="Arial" w:ascii="Arial" w:hAnsi="Arial"/>
                <w:color w:val="2D3748"/>
                <w:sz w:val="17"/>
                <w:szCs w:val="17"/>
                <w:lang w:val="es-ES"/>
              </w:rPr>
              <w:t>Santa Cruz, Km 9 Doble Vía a la Guardia</w:t>
            </w:r>
          </w:p>
          <w:p>
            <w:pPr>
              <w:pStyle w:val="normal1"/>
              <w:spacing w:lineRule="auto" w:line="240" w:before="0" w:after="40"/>
              <w:rPr>
                <w:lang w:val="es-ES"/>
              </w:rPr>
            </w:pPr>
            <w:r>
              <w:rPr>
                <w:rFonts w:eastAsia="Arial" w:cs="Arial" w:ascii="Arial" w:hAnsi="Arial"/>
                <w:color w:val="2D3748"/>
                <w:sz w:val="17"/>
                <w:szCs w:val="17"/>
                <w:lang w:val="es-ES"/>
              </w:rPr>
              <w:t xml:space="preserve">📞 </w:t>
            </w:r>
            <w:r>
              <w:rPr>
                <w:rFonts w:eastAsia="Arial" w:cs="Arial" w:ascii="Arial" w:hAnsi="Arial"/>
                <w:color w:val="2D3748"/>
                <w:sz w:val="17"/>
                <w:szCs w:val="17"/>
                <w:lang w:val="es-ES"/>
              </w:rPr>
              <w:t>+591 60007721  |  +591 33264587</w:t>
            </w:r>
          </w:p>
          <w:p>
            <w:pPr>
              <w:pStyle w:val="normal1"/>
              <w:spacing w:lineRule="auto" w:line="240" w:before="0" w:after="40"/>
              <w:rPr/>
            </w:pPr>
            <w:r>
              <w:rPr>
                <w:rFonts w:eastAsia="Arial" w:cs="Arial" w:ascii="Arial" w:hAnsi="Arial"/>
                <w:color w:val="2D3748"/>
                <w:sz w:val="17"/>
                <w:szCs w:val="17"/>
                <w:lang w:val="es-ES"/>
              </w:rPr>
              <w:t xml:space="preserve">✉️ </w:t>
            </w:r>
            <w:hyperlink r:id="rId3">
              <w:r>
                <w:rPr>
                  <w:rStyle w:val="Style3"/>
                  <w:rFonts w:eastAsia="Arial" w:cs="Arial" w:ascii="Arial" w:hAnsi="Arial"/>
                  <w:color w:val="1155CC"/>
                  <w:sz w:val="17"/>
                  <w:szCs w:val="17"/>
                  <w:u w:val="single"/>
                  <w:lang w:val="es-ES"/>
                </w:rPr>
                <w:t>acq1305@gmail.com</w:t>
              </w:r>
            </w:hyperlink>
            <w:r>
              <w:rPr>
                <w:rFonts w:eastAsia="Arial" w:cs="Arial" w:ascii="Arial" w:hAnsi="Arial"/>
                <w:color w:val="2D3748"/>
                <w:sz w:val="17"/>
                <w:szCs w:val="17"/>
                <w:lang w:val="es-ES"/>
              </w:rPr>
              <w:t xml:space="preserve"> </w:t>
            </w:r>
          </w:p>
          <w:p>
            <w:pPr>
              <w:pStyle w:val="normal1"/>
              <w:spacing w:lineRule="auto" w:line="240" w:before="0" w:after="40"/>
              <w:rPr/>
            </w:pPr>
            <w:r>
              <w:rPr>
                <w:rFonts w:eastAsia="Arial" w:cs="Arial" w:ascii="Arial" w:hAnsi="Arial"/>
                <w:color w:val="2D3748"/>
                <w:sz w:val="17"/>
                <w:szCs w:val="17"/>
                <w:lang w:val="es-ES"/>
              </w:rPr>
              <w:t xml:space="preserve">🔗 </w:t>
            </w:r>
            <w:hyperlink r:id="rId4">
              <w:r>
                <w:rPr>
                  <w:rStyle w:val="Style3"/>
                  <w:rFonts w:eastAsia="Arial" w:cs="Arial" w:ascii="Arial" w:hAnsi="Arial"/>
                  <w:color w:val="1155CC"/>
                  <w:sz w:val="17"/>
                  <w:szCs w:val="17"/>
                  <w:u w:val="single"/>
                  <w:lang w:val="es-ES"/>
                </w:rPr>
                <w:t>linkedin.com/in/acq1305</w:t>
              </w:r>
            </w:hyperlink>
            <w:r>
              <w:rPr>
                <w:rFonts w:eastAsia="Arial" w:cs="Arial" w:ascii="Arial" w:hAnsi="Arial"/>
                <w:color w:val="2D3748"/>
                <w:sz w:val="17"/>
                <w:szCs w:val="17"/>
                <w:lang w:val="es-ES"/>
              </w:rPr>
              <w:t xml:space="preserve"> </w:t>
            </w:r>
          </w:p>
          <w:p>
            <w:pPr>
              <w:pStyle w:val="normal1"/>
              <w:spacing w:lineRule="auto" w:line="240" w:before="0" w:after="40"/>
              <w:rPr>
                <w:rFonts w:ascii="Arial" w:hAnsi="Arial" w:eastAsia="Arial" w:cs="Arial"/>
                <w:color w:val="2D3748"/>
                <w:sz w:val="17"/>
                <w:szCs w:val="17"/>
              </w:rPr>
            </w:pPr>
            <w:r>
              <w:rPr>
                <w:rFonts w:eastAsia="Arial" w:cs="Arial" w:ascii="Arial" w:hAnsi="Arial"/>
                <w:color w:val="2D3748"/>
                <w:sz w:val="17"/>
                <w:szCs w:val="17"/>
                <w:lang w:val="es-ES"/>
              </w:rPr>
              <w:t xml:space="preserve">🌐 </w:t>
            </w:r>
            <w:hyperlink r:id="rId5">
              <w:r>
                <w:rPr>
                  <w:rStyle w:val="Style3"/>
                  <w:rFonts w:eastAsia="Arial" w:cs="Arial" w:ascii="Arial" w:hAnsi="Arial"/>
                  <w:color w:val="1155CC"/>
                  <w:sz w:val="17"/>
                  <w:szCs w:val="17"/>
                  <w:u w:val="single"/>
                  <w:lang w:val="es-ES"/>
                </w:rPr>
                <w:t>www.nubeclan.com</w:t>
              </w:r>
            </w:hyperlink>
            <w:r>
              <w:rPr>
                <w:rFonts w:eastAsia="Arial" w:cs="Arial" w:ascii="Arial" w:hAnsi="Arial"/>
                <w:color w:val="2D3748"/>
                <w:sz w:val="17"/>
                <w:szCs w:val="17"/>
                <w:lang w:val="es-ES"/>
              </w:rPr>
              <w:t xml:space="preserve"> </w:t>
            </w:r>
          </w:p>
          <w:p>
            <w:pPr>
              <w:pStyle w:val="normal1"/>
              <w:spacing w:lineRule="auto" w:line="240" w:before="0" w:after="40"/>
              <w:rPr>
                <w:rFonts w:ascii="Arial" w:hAnsi="Arial" w:eastAsia="Arial" w:cs="Arial"/>
                <w:color w:val="2D3748"/>
                <w:sz w:val="17"/>
                <w:szCs w:val="17"/>
              </w:rPr>
            </w:pPr>
            <w:r>
              <w:rPr>
                <w:rFonts w:eastAsia="Arial" w:cs="Arial" w:ascii="Arial" w:hAnsi="Arial"/>
                <w:color w:val="2D3748"/>
                <w:sz w:val="17"/>
                <w:szCs w:val="17"/>
                <w:lang w:val="es-ES"/>
              </w:rPr>
            </w:r>
          </w:p>
          <w:p>
            <w:pPr>
              <w:pStyle w:val="normal1"/>
              <w:spacing w:lineRule="auto" w:line="240" w:before="0" w:after="40"/>
              <w:rPr>
                <w:rFonts w:ascii="Arial" w:hAnsi="Arial" w:eastAsia="Arial" w:cs="Arial"/>
                <w:color w:val="2D3748"/>
                <w:sz w:val="17"/>
                <w:szCs w:val="17"/>
              </w:rPr>
            </w:pPr>
            <w:r>
              <w:rPr>
                <w:rFonts w:eastAsia="Arial" w:cs="Arial" w:ascii="Arial" w:hAnsi="Arial"/>
                <w:b/>
                <w:bCs/>
                <w:color w:val="1A365D"/>
                <w:lang w:val="es-ES"/>
              </w:rPr>
              <w:t>FORMACIÓN ACADÉMICA</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Maestría en Educación Superior Tecnológica (Egresado)  (2012 – 2017)</w:t>
            </w:r>
          </w:p>
          <w:p>
            <w:pPr>
              <w:pStyle w:val="normal1"/>
              <w:spacing w:lineRule="auto" w:line="240" w:before="0" w:after="0"/>
              <w:ind w:hanging="0" w:start="360"/>
              <w:rPr>
                <w:rFonts w:ascii="Arial" w:hAnsi="Arial" w:eastAsia="Arial" w:cs="Arial"/>
                <w:color w:val="2D3748"/>
                <w:sz w:val="17"/>
                <w:szCs w:val="17"/>
              </w:rPr>
            </w:pPr>
            <w:r>
              <w:rPr>
                <w:rFonts w:eastAsia="Arial" w:cs="Arial" w:ascii="Arial" w:hAnsi="Arial"/>
                <w:color w:val="2D3748"/>
                <w:sz w:val="17"/>
                <w:szCs w:val="17"/>
                <w:lang w:val="es-ES"/>
              </w:rPr>
              <w:t>Universidad Autónoma Gabriel René Moreno (UAGRM)</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Diplomado en Técnicas Avanzadas para el Modelado de Software  (2011 – 2012)</w:t>
            </w:r>
          </w:p>
          <w:p>
            <w:pPr>
              <w:pStyle w:val="normal1"/>
              <w:spacing w:lineRule="auto" w:line="240" w:before="0" w:after="0"/>
              <w:ind w:hanging="0" w:start="360"/>
              <w:rPr>
                <w:rFonts w:ascii="Arial" w:hAnsi="Arial" w:eastAsia="Arial" w:cs="Arial"/>
                <w:color w:val="2D3748"/>
                <w:sz w:val="17"/>
                <w:szCs w:val="17"/>
              </w:rPr>
            </w:pPr>
            <w:r>
              <w:rPr>
                <w:rFonts w:eastAsia="Arial" w:cs="Arial" w:ascii="Arial" w:hAnsi="Arial"/>
                <w:color w:val="2D3748"/>
                <w:sz w:val="17"/>
                <w:szCs w:val="17"/>
                <w:lang w:val="es-ES"/>
              </w:rPr>
              <w:t>Universidad Autónoma Gabriel René Moreno UAGRM</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Licenciatura en Ingeniería Informática (Provisión Nacional)  (2005 – 2012)</w:t>
            </w:r>
          </w:p>
          <w:p>
            <w:pPr>
              <w:pStyle w:val="normal1"/>
              <w:spacing w:lineRule="auto" w:line="240" w:before="0" w:after="0"/>
              <w:ind w:hanging="0" w:start="360"/>
              <w:rPr>
                <w:rFonts w:ascii="Arial" w:hAnsi="Arial" w:eastAsia="Arial" w:cs="Arial"/>
                <w:color w:val="2D3748"/>
                <w:sz w:val="17"/>
                <w:szCs w:val="17"/>
              </w:rPr>
            </w:pPr>
            <w:r>
              <w:rPr>
                <w:rFonts w:eastAsia="Arial" w:cs="Arial" w:ascii="Arial" w:hAnsi="Arial"/>
                <w:color w:val="2D3748"/>
                <w:sz w:val="17"/>
                <w:szCs w:val="17"/>
                <w:lang w:val="es-ES"/>
              </w:rPr>
              <w:t>Universidad Autónoma Gabriel René Moreno UAGRM</w:t>
            </w:r>
          </w:p>
          <w:p>
            <w:pPr>
              <w:pStyle w:val="normal1"/>
              <w:spacing w:lineRule="auto" w:line="240" w:before="0" w:after="0"/>
              <w:ind w:hanging="0" w:start="360"/>
              <w:rPr>
                <w:rFonts w:ascii="Arial" w:hAnsi="Arial" w:eastAsia="Arial" w:cs="Arial"/>
                <w:color w:val="2D3748"/>
                <w:sz w:val="17"/>
                <w:szCs w:val="17"/>
              </w:rPr>
            </w:pPr>
            <w:r>
              <w:rPr>
                <w:rFonts w:eastAsia="Arial" w:cs="Arial" w:ascii="Arial" w:hAnsi="Arial"/>
                <w:color w:val="2D3748"/>
                <w:sz w:val="17"/>
                <w:szCs w:val="17"/>
                <w:lang w:val="es-ES"/>
              </w:rPr>
            </w:r>
          </w:p>
          <w:p>
            <w:pPr>
              <w:pStyle w:val="normal1"/>
              <w:spacing w:lineRule="auto" w:line="240" w:before="0" w:after="40"/>
              <w:rPr>
                <w:rFonts w:ascii="Arial" w:hAnsi="Arial" w:eastAsia="Arial" w:cs="Arial"/>
                <w:b/>
                <w:bCs/>
                <w:color w:val="1A365D"/>
              </w:rPr>
            </w:pPr>
            <w:r>
              <w:rPr>
                <w:rFonts w:eastAsia="Arial" w:cs="Arial" w:ascii="Arial" w:hAnsi="Arial"/>
                <w:b/>
                <w:bCs/>
                <w:color w:val="1A365D"/>
                <w:lang w:val="es-ES"/>
              </w:rPr>
              <w:t>CERTIFICACIONES EXTERNAS</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Microsoft Power Apps / 10/2022 - 10/2022</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Gestión de servicios en tecnologías de la información basado en ITIL v4 / 09/2022 - 09/2022</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Scrum de la teoría a la práctica / 08/2021 - 08/2021</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Compras por internet / 08/2019 - 08/2019</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Cadena de importación y aduana, paso a paso y costos de importación / 03/2019 - 03/2019</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Guaraní Nivel Básico / 08/2017 - 11/2017</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MTCNA / 05/2017 - 05/2017</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 xml:space="preserve">Como Importar de la China / 03/2017 - 03/2017 </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Taller de Diseño Gráfico / 08/2016 - 08/2016</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Diseñador Gráfico Profesional (2015 – 2016) - Universidad Técnica de Oruro (UTO)</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Administraciòn de redes I / 07/2015 - 07/2015</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Hardware, Reparación Ensamblaje y Mantenimiento de Computadoras / 04/2015 - 05/2015</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Diseño de sitios web con Joomla, Wordpress + Magento / 04/2014 - 04/2014</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Taller elaboración de perfil de tesis / 02/2014 - 02/2014</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Computación de nivel avanzado / 11/2013 - 12/2013</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Network and Technology Wireless / 05/2012 - 05/2012</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MS Project / 11/2011 - 11/2011</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El abismo de las matemáticas entre el colegio y la universidad / 08/2011 - 08/2011</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Estrategias de enseñanza aprendizaje / 07/2011 - 07/2011</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Configuración de Servidores Linux. / 03/2011 - 04/2011</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GNU/Linux Básico / 04/2010 - 05/2010</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Liderazgo de excelencia / 09/2009 - 10/2009</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Java Básico / 09/2008 - 09/2008</w:t>
            </w:r>
          </w:p>
          <w:p>
            <w:pPr>
              <w:pStyle w:val="normal1"/>
              <w:spacing w:lineRule="auto" w:line="240" w:before="0" w:after="0"/>
              <w:rPr>
                <w:rFonts w:ascii="Arial" w:hAnsi="Arial" w:eastAsia="Arial" w:cs="Arial"/>
                <w:color w:val="2D3748"/>
                <w:sz w:val="17"/>
                <w:szCs w:val="17"/>
              </w:rPr>
            </w:pPr>
            <w:r>
              <w:rPr>
                <w:rFonts w:eastAsia="Arial" w:cs="Arial" w:ascii="Arial" w:hAnsi="Arial"/>
                <w:color w:val="2D3748"/>
                <w:sz w:val="17"/>
                <w:szCs w:val="17"/>
                <w:lang w:val="es-ES"/>
              </w:rPr>
            </w:r>
          </w:p>
          <w:p>
            <w:pPr>
              <w:pStyle w:val="normal1"/>
              <w:spacing w:lineRule="auto" w:line="240" w:before="0" w:after="40"/>
              <w:rPr>
                <w:rFonts w:ascii="Arial" w:hAnsi="Arial" w:eastAsia="Arial" w:cs="Arial"/>
                <w:b/>
                <w:bCs/>
                <w:color w:val="1A365D"/>
              </w:rPr>
            </w:pPr>
            <w:r>
              <w:rPr>
                <w:rFonts w:eastAsia="Arial" w:cs="Arial" w:ascii="Arial" w:hAnsi="Arial"/>
                <w:b/>
                <w:bCs/>
                <w:color w:val="1A365D"/>
                <w:lang w:val="es-ES"/>
              </w:rPr>
              <w:t>CAPACITACIONES EN BANECO</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INGENIERÍA SOCIAL Y PHISHING. / 02/2026 - 02/2026</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COMISIÓN POR RECUPERACIÓN DE ACCESO CANALES ELECTRÓNICOS / 01/2026 - 01/2026</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MÓDULO V - PREVENCIÓN, DETECCIÓN Y CONTROL DE LGI-FT/FPADM, FRAUDE Y SANCIONES / 12/2025 - 12/2025</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TALLER PROFESIONAL DE .NET 10 - ARQUITECTURA DE MICROSERVICIOS / 11/2025 - 12/2025</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CAPACITACIÓN SOBRE SEGURIDAD DE LA INFORMACIÓN / 11/2025 - 11/2025</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WORKSHOP Y PRESENTACIÓN DE LA ESTRUCTURA Y ROADMAP / 10/2025 - 10/2025</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CPI-0325 BIENVENIDOS AL BANCO - PRESENTACIÓN INSTITUCIONAL / 03/2025 - 03/2025</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CAPACITACIÓN BANCA DIGITAL / 02/2025 - 02/2025</w:t>
            </w:r>
          </w:p>
          <w:p>
            <w:pPr>
              <w:pStyle w:val="normal1"/>
              <w:keepNext w:val="true"/>
              <w:spacing w:lineRule="auto" w:line="240" w:before="280" w:after="80"/>
              <w:rPr>
                <w:lang w:val="es-ES"/>
              </w:rPr>
            </w:pPr>
            <w:r>
              <w:rPr>
                <w:rFonts w:eastAsia="Arial" w:cs="Arial" w:ascii="Arial" w:hAnsi="Arial"/>
                <w:b/>
                <w:bCs/>
                <w:color w:val="1A365D"/>
                <w:lang w:val="es-ES"/>
              </w:rPr>
              <w:t>STACK TECNOLÓGICO</w:t>
            </w:r>
          </w:p>
          <w:p>
            <w:pPr>
              <w:pStyle w:val="normal1"/>
              <w:numPr>
                <w:ilvl w:val="0"/>
                <w:numId w:val="7"/>
              </w:numPr>
              <w:spacing w:lineRule="auto" w:line="240" w:before="0" w:after="40"/>
              <w:rPr>
                <w:lang w:val="es-ES"/>
              </w:rPr>
            </w:pPr>
            <w:r>
              <w:rPr>
                <w:rFonts w:eastAsia="Arial" w:cs="Arial" w:ascii="Arial" w:hAnsi="Arial"/>
                <w:color w:val="2D3748"/>
                <w:sz w:val="17"/>
                <w:szCs w:val="17"/>
                <w:lang w:val="es-ES"/>
              </w:rPr>
              <w:t>Arquitectura y Desarrollo Backend: .NET Core, C#, Java (J2EE, Maven, JPA), Node.js, PHP. Diseño de Arquitecturas SOA y Microservicios, Web APIs (REST/SOAP), Entity Framework, Dapper.</w:t>
            </w:r>
          </w:p>
          <w:p>
            <w:pPr>
              <w:pStyle w:val="normal1"/>
              <w:numPr>
                <w:ilvl w:val="0"/>
                <w:numId w:val="7"/>
              </w:numPr>
              <w:spacing w:lineRule="auto" w:line="240" w:before="0" w:after="40"/>
              <w:rPr>
                <w:lang w:val="es-ES"/>
              </w:rPr>
            </w:pPr>
            <w:r>
              <w:rPr>
                <w:rFonts w:eastAsia="Arial" w:cs="Arial" w:ascii="Arial" w:hAnsi="Arial"/>
                <w:color w:val="2D3748"/>
                <w:sz w:val="17"/>
                <w:szCs w:val="17"/>
                <w:lang w:val="es-ES"/>
              </w:rPr>
              <w:t>Aseguramiento de Calidad (QA) y Testing: Validación técnica y pruebas de servicios utilizando Postman, SoapUI y Swagger. Ejecución de pruebas unitarias.</w:t>
            </w:r>
          </w:p>
          <w:p>
            <w:pPr>
              <w:pStyle w:val="normal1"/>
              <w:numPr>
                <w:ilvl w:val="0"/>
                <w:numId w:val="7"/>
              </w:numPr>
              <w:spacing w:lineRule="auto" w:line="240" w:before="0" w:after="40"/>
              <w:rPr>
                <w:lang w:val="es-ES"/>
              </w:rPr>
            </w:pPr>
            <w:r>
              <w:rPr>
                <w:rFonts w:eastAsia="Arial" w:cs="Arial" w:ascii="Arial" w:hAnsi="Arial"/>
                <w:color w:val="2D3748"/>
                <w:sz w:val="17"/>
                <w:szCs w:val="17"/>
                <w:lang w:val="es-ES"/>
              </w:rPr>
              <w:t>DevOps, Entornos e Infraestructura: Despliegue con contenedores Docker, Azure DevOps, Control de versiones con Git (GitLab, Github, Microsoft TFS). Administración de Servidores en ecosistemas Linux (CentOS/Ubuntu/Debian) y Windows Server (IIS, AD).</w:t>
            </w:r>
          </w:p>
          <w:p>
            <w:pPr>
              <w:pStyle w:val="normal1"/>
              <w:numPr>
                <w:ilvl w:val="0"/>
                <w:numId w:val="7"/>
              </w:numPr>
              <w:spacing w:lineRule="auto" w:line="240" w:before="0" w:after="40"/>
              <w:rPr>
                <w:lang w:val="es-ES"/>
              </w:rPr>
            </w:pPr>
            <w:r>
              <w:rPr>
                <w:rFonts w:eastAsia="Arial" w:cs="Arial" w:ascii="Arial" w:hAnsi="Arial"/>
                <w:color w:val="2D3748"/>
                <w:sz w:val="17"/>
                <w:szCs w:val="17"/>
                <w:lang w:val="es-ES"/>
              </w:rPr>
              <w:t>Inteligencia de Negocios (BI) y Bases de Datos: IBM Informix (Data Studio), SQL Server, PostgreSQL, Oracle (PL/SQL), MySQL. Análisis de datos y reportes con Power BI, Reporting Services, JasperReports y PowerApps.</w:t>
            </w:r>
          </w:p>
          <w:p>
            <w:pPr>
              <w:pStyle w:val="normal1"/>
              <w:numPr>
                <w:ilvl w:val="0"/>
                <w:numId w:val="7"/>
              </w:numPr>
              <w:spacing w:lineRule="auto" w:line="240" w:before="0" w:after="40"/>
              <w:rPr>
                <w:lang w:val="es-ES"/>
              </w:rPr>
            </w:pPr>
            <w:r>
              <w:rPr>
                <w:rFonts w:eastAsia="Arial" w:cs="Arial" w:ascii="Arial" w:hAnsi="Arial"/>
                <w:color w:val="2D3748"/>
                <w:sz w:val="17"/>
                <w:szCs w:val="17"/>
                <w:lang w:val="es-ES"/>
              </w:rPr>
              <w:t>Análisis de Negocio y Gestión Ágil: Modelado de procesos con Bizagi y UML. Gestión de proyectos y portafolios con Jira y MS Project. Marcos de agilidad y gobierno: Scrum, Kanban, ITIL v4 y PMBOK. Aplicación de principios SOLID.</w:t>
            </w:r>
          </w:p>
          <w:p>
            <w:pPr>
              <w:pStyle w:val="normal1"/>
              <w:numPr>
                <w:ilvl w:val="0"/>
                <w:numId w:val="7"/>
              </w:numPr>
              <w:spacing w:lineRule="auto" w:line="240" w:before="0" w:after="40"/>
              <w:rPr>
                <w:lang w:val="es-ES"/>
              </w:rPr>
            </w:pPr>
            <w:r>
              <w:rPr>
                <w:rFonts w:eastAsia="Arial" w:cs="Arial" w:ascii="Arial" w:hAnsi="Arial"/>
                <w:color w:val="2D3748"/>
                <w:sz w:val="17"/>
                <w:szCs w:val="17"/>
                <w:lang w:val="es-ES"/>
              </w:rPr>
              <w:t>Frontend y canales Digitales: Angular, JSF, JSP, ASP, PHP, NodeJS, Vue.js, HTML5, Bootstrap, jQuery. Integración de plataformas CMS/LMS (WordPress, Moodle, NextCloud, entre otros).</w:t>
            </w:r>
          </w:p>
          <w:p>
            <w:pPr>
              <w:pStyle w:val="normal1"/>
              <w:numPr>
                <w:ilvl w:val="0"/>
                <w:numId w:val="7"/>
              </w:numPr>
              <w:spacing w:lineRule="auto" w:line="240" w:before="0" w:after="40"/>
              <w:rPr>
                <w:lang w:val="es-ES"/>
              </w:rPr>
            </w:pPr>
            <w:r>
              <w:rPr>
                <w:rFonts w:eastAsia="Arial" w:cs="Arial" w:ascii="Arial" w:hAnsi="Arial"/>
                <w:color w:val="2D3748"/>
                <w:sz w:val="17"/>
                <w:szCs w:val="17"/>
                <w:lang w:val="es-ES"/>
              </w:rPr>
              <w:t>Monitoreo y Redes: Análisis predictivo y revisión de logs transaccionales con ELK,Grafana. Certificación MikroTik MTCNA (LAN/WAN/Routing) y gestión de conectividad segura (VPNs).</w:t>
            </w:r>
          </w:p>
          <w:p>
            <w:pPr>
              <w:pStyle w:val="normal1"/>
              <w:keepNext w:val="true"/>
              <w:spacing w:lineRule="auto" w:line="240" w:before="280" w:after="80"/>
              <w:rPr>
                <w:lang w:val="es-ES"/>
              </w:rPr>
            </w:pPr>
            <w:r>
              <w:rPr>
                <w:rFonts w:eastAsia="Arial" w:cs="Arial" w:ascii="Arial" w:hAnsi="Arial"/>
                <w:b/>
                <w:bCs/>
                <w:color w:val="1A365D"/>
                <w:lang w:val="es-ES"/>
              </w:rPr>
              <w:t>GESTIÓN DE SOLUCIONES</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Marcos Ágiles: Scrum (De la teoría a la práctica), Kanban.</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Gobierno de TI: Gestión de Servicios bajo ITIL v4.</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Gestión de Proyectos: MS Project, Azure DevOps, Jira (UAGRM).</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Ecosistemas Cloud: Azure Cloud, Firebase, Docker Containers.</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Ciclo de Vida de Software: Metodologías ALM y CI/CD.</w:t>
            </w:r>
          </w:p>
          <w:p>
            <w:pPr>
              <w:pStyle w:val="normal1"/>
              <w:numPr>
                <w:ilvl w:val="0"/>
                <w:numId w:val="7"/>
              </w:numPr>
              <w:spacing w:lineRule="auto" w:line="240" w:before="0" w:after="40"/>
              <w:rPr>
                <w:lang w:val="es-ES"/>
              </w:rPr>
            </w:pPr>
            <w:r>
              <w:rPr>
                <w:rFonts w:eastAsia="Arial" w:cs="Arial" w:ascii="Arial" w:hAnsi="Arial"/>
                <w:color w:val="2D3748"/>
                <w:sz w:val="17"/>
                <w:szCs w:val="17"/>
                <w:lang w:val="es-ES"/>
              </w:rPr>
              <w:t>Educación Tecnológica: Diseño de capacitaciones y liderazgo E-learning.</w:t>
            </w:r>
          </w:p>
          <w:p>
            <w:pPr>
              <w:pStyle w:val="normal1"/>
              <w:keepNext w:val="true"/>
              <w:spacing w:lineRule="auto" w:line="240" w:before="280" w:after="80"/>
              <w:rPr>
                <w:lang w:val="es-ES"/>
              </w:rPr>
            </w:pPr>
            <w:r>
              <w:rPr>
                <w:rFonts w:eastAsia="Arial" w:cs="Arial" w:ascii="Arial" w:hAnsi="Arial"/>
                <w:b/>
                <w:bCs/>
                <w:color w:val="1A365D"/>
                <w:lang w:val="es-ES"/>
              </w:rPr>
              <w:t>COMPETENCIAS LÍDER</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Dirección de Células Técnicas Complejas</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Pensamiento Estratégico e Innovación</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Gestión y Negociación con Proveedores</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Análisis de Negocio y Arquitectura Eficiente</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Oratoria, Docencia y Comunicación Efectiva</w:t>
            </w:r>
          </w:p>
          <w:p>
            <w:pPr>
              <w:pStyle w:val="normal1"/>
              <w:numPr>
                <w:ilvl w:val="0"/>
                <w:numId w:val="7"/>
              </w:numPr>
              <w:spacing w:lineRule="auto" w:line="240" w:before="0" w:after="40"/>
              <w:rPr>
                <w:lang w:val="es-ES"/>
              </w:rPr>
            </w:pPr>
            <w:r>
              <w:rPr>
                <w:rFonts w:eastAsia="Arial" w:cs="Arial" w:ascii="Arial" w:hAnsi="Arial"/>
                <w:color w:val="2D3748"/>
                <w:sz w:val="17"/>
                <w:szCs w:val="17"/>
                <w:lang w:val="es-ES"/>
              </w:rPr>
              <w:t>Resolución de Problemas Críticos en Producción</w:t>
            </w:r>
          </w:p>
          <w:p>
            <w:pPr>
              <w:pStyle w:val="normal1"/>
              <w:spacing w:lineRule="auto" w:line="240" w:before="0" w:after="40"/>
              <w:ind w:hanging="0" w:start="0"/>
              <w:rPr>
                <w:rFonts w:ascii="Arial" w:hAnsi="Arial" w:eastAsia="Arial" w:cs="Arial"/>
                <w:color w:val="2D3748"/>
                <w:sz w:val="17"/>
                <w:szCs w:val="17"/>
              </w:rPr>
            </w:pPr>
            <w:r>
              <w:rPr>
                <w:rFonts w:eastAsia="Arial" w:cs="Arial" w:ascii="Arial" w:hAnsi="Arial"/>
                <w:color w:val="2D3748"/>
                <w:sz w:val="17"/>
                <w:szCs w:val="17"/>
                <w:lang w:val="es-ES"/>
              </w:rPr>
            </w:r>
          </w:p>
          <w:p>
            <w:pPr>
              <w:pStyle w:val="normal1"/>
              <w:spacing w:lineRule="auto" w:line="240" w:before="0" w:after="40"/>
              <w:rPr>
                <w:rFonts w:ascii="Arial" w:hAnsi="Arial" w:eastAsia="Arial" w:cs="Arial"/>
                <w:b/>
                <w:bCs/>
                <w:color w:val="1A365D"/>
              </w:rPr>
            </w:pPr>
            <w:r>
              <w:rPr>
                <w:rFonts w:eastAsia="Arial" w:cs="Arial" w:ascii="Arial" w:hAnsi="Arial"/>
                <w:b/>
                <w:bCs/>
                <w:color w:val="1A365D"/>
                <w:lang w:val="es-ES"/>
              </w:rPr>
              <w:t>DOCENCIA, ORATORIA E INNOVACIÓN</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Docente de cursos/materias de temporada en universidades, impartiendo cátedra y capacitación técnica especializada orientando el crecimiento académico de estudiantes de Ingeniería Informática/Sistemas.</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Como auxiliar de laboratorio participe de la Acreditación de la Carrera de Ingeniería Informática (UAGRM), diseñando e informatizando el sistema web de administración de laboratorios de cómputo.</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Disertante y panelista experto en ponencias académicas sobre la aplicación de Inteligencia Artificial (IA) en la Docencia y entornos de transformación digital corporativa.</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Director y Diseñador de Soluciones Digitales independientes en proyectos personales de marca tecnológica, impulsando implementaciones E-learning basadas en plataformas LMS Moodle y CMS WordPress.</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Consultor en implementación de soluciones tecnológicas open source como next cloud, jasperserver, gitlab, entre otras varias.</w:t>
            </w:r>
          </w:p>
          <w:p>
            <w:pPr>
              <w:pStyle w:val="normal1"/>
              <w:keepNext w:val="true"/>
              <w:spacing w:lineRule="auto" w:line="240" w:before="280" w:after="80"/>
              <w:rPr>
                <w:rFonts w:ascii="Arial" w:hAnsi="Arial" w:eastAsia="Arial" w:cs="Arial"/>
                <w:b/>
                <w:bCs/>
                <w:color w:val="1A365D"/>
              </w:rPr>
            </w:pPr>
            <w:r>
              <w:rPr>
                <w:rFonts w:eastAsia="Arial" w:cs="Arial" w:ascii="Arial" w:hAnsi="Arial"/>
                <w:b/>
                <w:bCs/>
                <w:color w:val="1A365D"/>
                <w:lang w:val="es-ES"/>
              </w:rPr>
              <w:t>REFERENCIAS</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Ing. Franklin Vargas Rodriguez - Encargado de desarrollo y mantenimiento de canales digitales (Banco Económico) - 72188998</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Ing. Marco Antonio Erlwein - Jefe de Proyectos (Cognos) - 70812728</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Ing. Geovanna R. Vargas Mojica - Jefe de Proyectos (DIMA LTDA) - 77549168</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Ing. Heber Surco Chayña - Jefe de Sistemas (Multicenter S.A.) - 70894148</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Lic. Yrene Pereira Subelza - Encargada de RRHH (CRDA SC) - 72632870</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Ing. Elder Escobar Calzadilla - Jefe de Sistemas, SER (GAMSC) - 75629482</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Lic. Maria Jannet Ibañez Flores - Directora Ejecutiva (ADSIB) - 70104317</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Lic. Regina Otero - Jefa de Recursos Humanos (TECNICAS REUNIDAS) - 3111704</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Henry Nelson Farel Mendoza - Gerente de Producción (FORVIDAS) - 77078734</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Ing. Cristian Torranzos - Director de carrera de informática (Univ. BETHESDA) - 68908889</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Ing. Daniel Distasi - Director Académico (Univ. UNO) - 72222731</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Dr. Freddy Saavedra Ramos - Asesor Legal (CONSULTORA GRAL. “S&amp;G”) - 78400617</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Ing. Nolberto Zabala Quiroz - Jefe de informática (G.A.M.L.G.) - 77694784</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Ing. Juan Marcelo Calderón Bustos - Gerente (ACTIVE BS) - 70840137</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Ing. Ricardo Zuna - Director del DTIC (UAGRM) - 72686611</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Ing. Mario Campos - Jefe de Laboratorio (UAGRM 2011) - 77659663</w:t>
            </w:r>
          </w:p>
          <w:p>
            <w:pPr>
              <w:pStyle w:val="normal1"/>
              <w:numPr>
                <w:ilvl w:val="0"/>
                <w:numId w:val="7"/>
              </w:numPr>
              <w:spacing w:lineRule="auto" w:line="240" w:before="0" w:after="0"/>
              <w:rPr>
                <w:lang w:val="es-ES"/>
              </w:rPr>
            </w:pPr>
            <w:r>
              <w:rPr>
                <w:rFonts w:eastAsia="Arial" w:cs="Arial" w:ascii="Arial" w:hAnsi="Arial"/>
                <w:color w:val="2D3748"/>
                <w:sz w:val="17"/>
                <w:szCs w:val="17"/>
                <w:lang w:val="es-ES"/>
              </w:rPr>
              <w:t>Ing. Miguel Jesús Peinado - Gerente (CENTURY SOFT) - 75022506</w:t>
            </w:r>
          </w:p>
          <w:p>
            <w:pPr>
              <w:pStyle w:val="normal1"/>
              <w:keepNext w:val="true"/>
              <w:spacing w:lineRule="auto" w:line="240" w:before="280" w:after="80"/>
              <w:rPr>
                <w:lang w:val="es-ES"/>
              </w:rPr>
            </w:pPr>
            <w:r>
              <w:rPr>
                <w:rFonts w:eastAsia="Arial" w:cs="Arial" w:ascii="Arial" w:hAnsi="Arial"/>
                <w:b/>
                <w:bCs/>
                <w:color w:val="1A365D"/>
                <w:lang w:val="es-ES"/>
              </w:rPr>
              <w:t>IDIOMAS</w:t>
            </w:r>
          </w:p>
          <w:p>
            <w:pPr>
              <w:pStyle w:val="normal1"/>
              <w:spacing w:lineRule="auto" w:line="240" w:before="0" w:after="20"/>
              <w:rPr>
                <w:lang w:val="es-ES"/>
              </w:rPr>
            </w:pPr>
            <w:r>
              <w:rPr>
                <w:rFonts w:eastAsia="Arial" w:cs="Arial" w:ascii="Arial" w:hAnsi="Arial"/>
                <w:color w:val="2D3748"/>
                <w:sz w:val="17"/>
                <w:szCs w:val="17"/>
                <w:lang w:val="es-ES"/>
              </w:rPr>
              <w:t>Español (Nativo)</w:t>
            </w:r>
          </w:p>
          <w:p>
            <w:pPr>
              <w:pStyle w:val="normal1"/>
              <w:spacing w:lineRule="auto" w:line="240" w:before="0" w:after="20"/>
              <w:rPr>
                <w:lang w:val="es-ES"/>
              </w:rPr>
            </w:pPr>
            <w:r>
              <w:rPr>
                <w:rFonts w:eastAsia="Arial" w:cs="Arial" w:ascii="Arial" w:hAnsi="Arial"/>
                <w:color w:val="2D3748"/>
                <w:sz w:val="17"/>
                <w:szCs w:val="17"/>
                <w:lang w:val="es-ES"/>
              </w:rPr>
              <w:t>Inglés Técnico (A1)</w:t>
            </w:r>
          </w:p>
          <w:p>
            <w:pPr>
              <w:pStyle w:val="normal1"/>
              <w:spacing w:lineRule="auto" w:line="240" w:before="0" w:after="20"/>
              <w:rPr>
                <w:lang w:val="es-ES"/>
              </w:rPr>
            </w:pPr>
            <w:r>
              <w:rPr>
                <w:rFonts w:eastAsia="Arial" w:cs="Arial" w:ascii="Arial" w:hAnsi="Arial"/>
                <w:color w:val="2D3748"/>
                <w:sz w:val="17"/>
                <w:szCs w:val="17"/>
                <w:lang w:val="es-ES"/>
              </w:rPr>
              <w:t>Guaraní (Básico)</w:t>
            </w:r>
          </w:p>
        </w:tc>
      </w:tr>
    </w:tbl>
    <w:p>
      <w:pPr>
        <w:pStyle w:val="normal1"/>
        <w:widowControl w:val="false"/>
        <w:spacing w:lineRule="auto" w:line="276" w:before="0" w:after="0"/>
        <w:rPr>
          <w:lang w:val="es-ES"/>
        </w:rPr>
      </w:pPr>
      <w:r>
        <w:rPr>
          <w:lang w:val="es-ES"/>
        </w:rPr>
      </w:r>
    </w:p>
    <w:p>
      <w:pPr>
        <w:pStyle w:val="normal1"/>
        <w:keepNext w:val="false"/>
        <w:keepLines w:val="false"/>
        <w:pageBreakBefore w:val="false"/>
        <w:widowControl w:val="false"/>
        <w:pBdr/>
        <w:shd w:val="clear" w:fill="auto"/>
        <w:spacing w:lineRule="auto" w:line="276" w:before="0" w:after="0"/>
        <w:ind w:hanging="0" w:start="0" w:end="0"/>
        <w:jc w:val="start"/>
        <w:rPr>
          <w:rFonts w:ascii="Arial" w:hAnsi="Arial" w:eastAsia="Arial" w:cs="Arial"/>
        </w:rPr>
      </w:pPr>
      <w:r>
        <w:rPr>
          <w:rFonts w:eastAsia="Arial" w:cs="Arial" w:ascii="Arial" w:hAnsi="Arial"/>
          <w:lang w:val="es-ES"/>
        </w:rPr>
      </w:r>
    </w:p>
    <w:sectPr>
      <w:type w:val="nextPage"/>
      <w:pgSz w:w="11906" w:h="16838"/>
      <w:pgMar w:left="720" w:right="720" w:gutter="0" w:header="0" w:top="720" w:footer="0" w:bottom="72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Carlito">
    <w:altName w:val="Calibri"/>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arlito">
    <w:altName w:val="Calibri"/>
    <w:charset w:val="01" w:characterSet="utf-8"/>
    <w:family w:val="swiss"/>
    <w:pitch w:val="variable"/>
  </w:font>
  <w:font w:name="Arial">
    <w:charset w:val="01" w:characterSet="utf-8"/>
    <w:family w:val="roman"/>
    <w:pitch w:val="variable"/>
  </w:font>
  <w:font w:name="Noto Sans Symbols">
    <w:charset w:val="01" w:characterSet="utf-8"/>
    <w:family w:val="roman"/>
    <w:pitch w:val="variable"/>
    <w:embedRegular r:id="rId1" w:fontKey="{01014A78-CABC-4EF0-12AC-5CD89AEFDE01}"/>
    <w:embedBold r:id="rId2" w:fontKey="{02014A78-CABC-4EF0-12AC-5CD89AEFDE02}"/>
    <w:embedItalic r:id="rId3" w:fontKey="{03014A78-CABC-4EF0-12AC-5CD89AEFDE03}"/>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 w:name="Noto Sans Symbols">
    <w:charset w:val="01"/>
    <w:family w:val="swiss"/>
    <w:pitch w:val="variable"/>
    <w:embedRegular r:id="rId4" w:fontKey="{04014A78-CABC-4EF0-12AC-5CD89AEFDE04}"/>
    <w:embedBold r:id="rId5" w:fontKey="{05014A78-CABC-4EF0-12AC-5CD89AEFDE05}"/>
  </w:font>
  <w:font w:name="OpenSymbol">
    <w:altName w:val="Arial Unicode M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
    <w:lvl w:ilvl="0">
      <w:start w:val="1"/>
      <w:numFmt w:val="bullet"/>
      <w:lvlText w:val="●"/>
      <w:lvlJc w:val="start"/>
      <w:pPr>
        <w:tabs>
          <w:tab w:val="num" w:pos="0"/>
        </w:tabs>
        <w:ind w:start="360" w:hanging="360"/>
      </w:pPr>
      <w:rPr>
        <w:rFonts w:ascii="Noto Sans Symbols" w:hAnsi="Noto Sans Symbols" w:cs="Noto Sans Symbols" w:hint="default"/>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0">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22"/>
        <w:szCs w:val="22"/>
        <w:lang w:val="es-ES" w:eastAsia="zh-CN" w:bidi="hi-IN"/>
      </w:rPr>
    </w:rPrDefault>
    <w:pPrDefault>
      <w:pPr>
        <w:suppressAutoHyphens w:val="true"/>
      </w:pPr>
    </w:pPrDefault>
  </w:docDefaults>
  <w:style w:type="paragraph" w:styleId="Normal">
    <w:name w:val="Normal"/>
    <w:qFormat/>
    <w:pPr>
      <w:widowControl/>
      <w:bidi w:val="0"/>
      <w:spacing w:lineRule="auto" w:line="276" w:before="0" w:after="200"/>
      <w:jc w:val="start"/>
    </w:pPr>
    <w:rPr>
      <w:rFonts w:ascii="Cambria" w:hAnsi="Cambria" w:eastAsia="Cambria" w:cs="Cambria"/>
      <w:color w:val="auto"/>
      <w:kern w:val="0"/>
      <w:sz w:val="22"/>
      <w:szCs w:val="22"/>
      <w:lang w:val="es-ES" w:eastAsia="zh-CN" w:bidi="hi-IN"/>
    </w:rPr>
  </w:style>
  <w:style w:type="paragraph" w:styleId="Heading1">
    <w:name w:val="heading 1"/>
    <w:basedOn w:val="normal1"/>
    <w:next w:val="normal1"/>
    <w:qFormat/>
    <w:pPr>
      <w:keepNext w:val="true"/>
      <w:keepLines/>
      <w:spacing w:lineRule="auto" w:line="240" w:before="480" w:after="0"/>
    </w:pPr>
    <w:rPr>
      <w:rFonts w:ascii="Calibri" w:hAnsi="Calibri" w:eastAsia="Calibri" w:cs="Calibri"/>
      <w:b/>
      <w:bCs/>
      <w:color w:val="366091"/>
      <w:sz w:val="28"/>
      <w:szCs w:val="28"/>
    </w:rPr>
  </w:style>
  <w:style w:type="paragraph" w:styleId="Heading2">
    <w:name w:val="heading 2"/>
    <w:basedOn w:val="normal1"/>
    <w:next w:val="normal1"/>
    <w:qFormat/>
    <w:pPr>
      <w:keepNext w:val="true"/>
      <w:keepLines/>
      <w:spacing w:lineRule="auto" w:line="240" w:before="200" w:after="0"/>
    </w:pPr>
    <w:rPr>
      <w:rFonts w:ascii="Calibri" w:hAnsi="Calibri" w:eastAsia="Calibri" w:cs="Calibri"/>
      <w:b/>
      <w:bCs/>
      <w:color w:val="4F81BD"/>
      <w:sz w:val="26"/>
      <w:szCs w:val="26"/>
    </w:rPr>
  </w:style>
  <w:style w:type="paragraph" w:styleId="Heading3">
    <w:name w:val="heading 3"/>
    <w:basedOn w:val="normal1"/>
    <w:next w:val="normal1"/>
    <w:qFormat/>
    <w:pPr>
      <w:keepNext w:val="true"/>
      <w:keepLines/>
      <w:spacing w:lineRule="auto" w:line="240" w:before="200" w:after="0"/>
    </w:pPr>
    <w:rPr>
      <w:rFonts w:ascii="Calibri" w:hAnsi="Calibri" w:eastAsia="Calibri" w:cs="Calibri"/>
      <w:b/>
      <w:bCs/>
      <w:color w:val="4F81BD"/>
    </w:rPr>
  </w:style>
  <w:style w:type="paragraph" w:styleId="Heading4">
    <w:name w:val="heading 4"/>
    <w:basedOn w:val="normal1"/>
    <w:next w:val="normal1"/>
    <w:qFormat/>
    <w:pPr>
      <w:keepNext w:val="true"/>
      <w:keepLines/>
      <w:spacing w:lineRule="auto" w:line="240" w:before="200" w:after="0"/>
    </w:pPr>
    <w:rPr>
      <w:rFonts w:ascii="Calibri" w:hAnsi="Calibri" w:eastAsia="Calibri" w:cs="Calibri"/>
      <w:b/>
      <w:bCs/>
      <w:i/>
      <w:iCs/>
      <w:color w:val="4F81BD"/>
    </w:rPr>
  </w:style>
  <w:style w:type="paragraph" w:styleId="Heading5">
    <w:name w:val="heading 5"/>
    <w:basedOn w:val="normal1"/>
    <w:next w:val="normal1"/>
    <w:qFormat/>
    <w:pPr>
      <w:keepNext w:val="true"/>
      <w:keepLines/>
      <w:spacing w:lineRule="auto" w:line="240" w:before="200" w:after="0"/>
    </w:pPr>
    <w:rPr>
      <w:rFonts w:ascii="Calibri" w:hAnsi="Calibri" w:eastAsia="Calibri" w:cs="Calibri"/>
      <w:color w:val="243F61"/>
    </w:rPr>
  </w:style>
  <w:style w:type="paragraph" w:styleId="Heading6">
    <w:name w:val="heading 6"/>
    <w:basedOn w:val="normal1"/>
    <w:next w:val="normal1"/>
    <w:qFormat/>
    <w:pPr>
      <w:keepNext w:val="true"/>
      <w:keepLines/>
      <w:spacing w:lineRule="auto" w:line="240" w:before="200" w:after="0"/>
    </w:pPr>
    <w:rPr>
      <w:rFonts w:ascii="Calibri" w:hAnsi="Calibri" w:eastAsia="Calibri" w:cs="Calibri"/>
      <w:i/>
      <w:iCs/>
      <w:color w:val="243F61"/>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Carlito" w:hAnsi="Carlito" w:eastAsia="Noto Sans SC Regular"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ndice">
    <w:name w:val="Índice"/>
    <w:basedOn w:val="Normal"/>
    <w:qFormat/>
    <w:pPr>
      <w:suppressLineNumbers/>
    </w:pPr>
    <w:rPr>
      <w:rFonts w:cs="Noto Sans"/>
    </w:rPr>
  </w:style>
  <w:style w:type="paragraph" w:styleId="normal1" w:default="1">
    <w:name w:val="normal1"/>
    <w:pPr>
      <w:widowControl/>
      <w:bidi w:val="0"/>
      <w:spacing w:lineRule="auto" w:line="276" w:before="0" w:after="200"/>
      <w:jc w:val="start"/>
    </w:pPr>
    <w:rPr>
      <w:rFonts w:ascii="Cambria" w:hAnsi="Cambria" w:eastAsia="Cambria" w:cs="Cambria"/>
      <w:color w:val="auto"/>
      <w:kern w:val="0"/>
      <w:sz w:val="22"/>
      <w:szCs w:val="22"/>
      <w:lang w:val="es-ES" w:eastAsia="zh-CN" w:bidi="hi-IN"/>
    </w:rPr>
  </w:style>
  <w:style w:type="paragraph" w:styleId="Title">
    <w:name w:val="Title"/>
    <w:basedOn w:val="normal1"/>
    <w:next w:val="normal1"/>
    <w:qFormat/>
    <w:pPr>
      <w:pBdr>
        <w:bottom w:val="single" w:sz="8" w:space="4" w:color="4F81BD"/>
      </w:pBdr>
      <w:spacing w:lineRule="auto" w:line="240" w:before="0" w:after="300"/>
    </w:pPr>
    <w:rPr>
      <w:rFonts w:ascii="Calibri" w:hAnsi="Calibri" w:eastAsia="Calibri" w:cs="Calibri"/>
      <w:color w:val="17365D"/>
      <w:sz w:val="52"/>
      <w:szCs w:val="52"/>
    </w:rPr>
  </w:style>
  <w:style w:type="paragraph" w:styleId="Subtitle">
    <w:name w:val="Subtitle"/>
    <w:basedOn w:val="normal1"/>
    <w:next w:val="normal1"/>
    <w:qFormat/>
    <w:pPr/>
    <w:rPr>
      <w:rFonts w:ascii="Calibri" w:hAnsi="Calibri" w:eastAsia="Calibri" w:cs="Calibri"/>
      <w:i/>
      <w:iCs/>
      <w:color w:val="4F81BD"/>
      <w:sz w:val="24"/>
      <w:szCs w:val="24"/>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acq1305@gmail.com" TargetMode="External"/><Relationship Id="rId4" Type="http://schemas.openxmlformats.org/officeDocument/2006/relationships/hyperlink" Target="http://linkedin.com/in/acq1305" TargetMode="External"/><Relationship Id="rId5" Type="http://schemas.openxmlformats.org/officeDocument/2006/relationships/hyperlink" Target="http://www.nubeclan.com/"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Collabora_Office/25.04.9.4$Linux_X86_64 LibreOffice_project/bbf180856f1919e69a04fdf6175ff4f11f52e1db</Application>
  <AppVersion>15.0000</AppVersion>
  <Pages>5</Pages>
  <Words>3212</Words>
  <Characters>19394</Characters>
  <CharactersWithSpaces>22355</CharactersWithSpaces>
  <Paragraphs>178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dcterms:modified xsi:type="dcterms:W3CDTF">2026-05-23T17:48:08Z</dcterms:modified>
  <cp:revision>1</cp:revision>
  <dc:subject/>
  <dc:title/>
</cp:coreProperties>
</file>