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Cachê Hub</w:t>
      </w:r>
    </w:p>
    <w:p>
      <w:pPr>
        <w:pStyle w:val="Heading2"/>
      </w:pPr>
      <w:r>
        <w:t xml:space="preserve">Consulta e aprovação de cachês de talentos, num só lugar</w:t>
      </w:r>
    </w:p>
    <w:p>
      <w:r>
        <w:t xml:space="preserve">Uso interno Globo · valores de cachê são confidenciais</w:t>
      </w:r>
    </w:p>
    <w:p>
      <w:pPr>
        <w:pStyle w:val="Heading2"/>
      </w:pPr>
      <w:r>
        <w:t xml:space="preserve">Por que o Hub existe</w:t>
      </w:r>
    </w:p>
    <w:p>
      <w:r>
        <w:t xml:space="preserve">Hoje uma consulta de cachê nasce num e-mail, passa por uma planilha, volta por outro e-mail pedindo o dado que faltou, e termina num número que ninguém mais encontra três meses depois.</w:t>
      </w:r>
    </w:p>
    <w:p>
      <w:r>
        <w:t xml:space="preserve">O Cachê Hub troca isso por um caminho único: </w:t>
      </w:r>
      <w:r>
        <w:rPr>
          <w:b/>
        </w:rPr>
        <w:t xml:space="preserve">quem precisa do cachê descreve o projeto uma vez, e a área responsável responde com valor e parecer.</w:t>
      </w:r>
      <w:r>
        <w:t xml:space="preserve"> Cada resposta fica registrada, com data, autor e o que foi combinado.</w:t>
      </w:r>
    </w:p>
    <w:p>
      <w:r>
        <w:t xml:space="preserve">O ganho não é só de organização. É que a área recebe o pedido </w:t>
      </w:r>
      <w:r>
        <w:rPr>
          <w:b/>
        </w:rPr>
        <w:t xml:space="preserve">completo</w:t>
      </w:r>
      <w:r>
        <w:t xml:space="preserve"> — com verba, período, entregas e condições — e consegue responder sem a ida e volta que hoje consome mais tempo que a decisão em si.</w:t>
      </w:r>
    </w:p>
    <w:p>
      <w:pPr>
        <w:pStyle w:val="Heading2"/>
      </w:pPr>
      <w:r>
        <w:t xml:space="preserve">Os quatro tipos de talento</w:t>
      </w:r>
    </w:p>
    <w:p>
      <w:r>
        <w:t xml:space="preserve">Esta é a divisão que organiza o Hub inteiro. A categoria do talento decide </w:t>
      </w:r>
      <w:r>
        <w:rPr>
          <w:b/>
        </w:rPr>
        <w:t xml:space="preserve">para qual área a consulta vai</w:t>
      </w:r>
      <w:r>
        <w:t xml:space="preserve">, </w:t>
      </w:r>
      <w:r>
        <w:rPr>
          <w:b/>
        </w:rPr>
        <w:t xml:space="preserve">qual o prazo de resposta</w:t>
      </w:r>
      <w:r>
        <w:t xml:space="preserve"> e </w:t>
      </w:r>
      <w:r>
        <w:rPr>
          <w:b/>
        </w:rPr>
        <w:t xml:space="preserve">se existe tabela de referência de preço</w:t>
      </w:r>
      <w:r>
        <w:t xml:space="preserve">.</w:t>
      </w:r>
    </w:p>
    <w:tbl>
      <w:tblPr>
        <w:tblW w:w="5000" w:type="pct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</w:tblPr>
      <w:tr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Categoria</w:t>
            </w:r>
          </w:p>
        </w:tc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Área que responde</w:t>
            </w:r>
          </w:p>
        </w:tc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Prazo</w:t>
            </w:r>
          </w:p>
        </w:tc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Tabela de referência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Talento Globo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Gestão de Elenco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2 dias úteis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Não tem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Agenciado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Agenciamento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2 dias úteis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Tabela Agenciado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Influenciador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ViU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1 dia útil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Tabela Creator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Creator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ViU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1 dia útil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Tabela Creator</w:t>
            </w:r>
          </w:p>
        </w:tc>
      </w:tr>
    </w:tbl>
    <w:p/>
    <w:p>
      <w:r>
        <w:rPr>
          <w:b/>
        </w:rPr>
        <w:t xml:space="preserve">O roteamento é automático.</w:t>
      </w:r>
      <w:r>
        <w:t xml:space="preserve"> Quem abre a consulta não escolhe a área: escolhe o talento, e o Hub encaminha. Uma consulta com quatro talentos de categorias diferentes se divide sozinha entre as áreas, e cada uma responde só a sua parte.</w:t>
      </w:r>
    </w:p>
    <w:p>
      <w:r>
        <w:rPr>
          <w:b/>
        </w:rPr>
        <w:t xml:space="preserve">ViU e Agenciamento se cobrem.</w:t>
      </w:r>
      <w:r>
        <w:t xml:space="preserve"> As duas áreas enxergam Influenciador, Creator e Agenciado — na prática uma responde pela outra quando falta gente.</w:t>
      </w:r>
    </w:p>
    <w:p>
      <w:pPr>
        <w:pStyle w:val="Heading2"/>
      </w:pPr>
      <w:r>
        <w:t xml:space="preserve">O que o Hub precisa saber sobre cada talento</w:t>
      </w:r>
    </w:p>
    <w:p>
      <w:r>
        <w:t xml:space="preserve">Todo talento cadastrado tem:</w:t>
      </w:r>
    </w:p>
    <w:p>
      <w:pPr>
        <w:pStyle w:val="ListParagraph"/>
      </w:pPr>
      <w:r>
        <w:t xml:space="preserve">•  </w:t>
      </w:r>
      <w:r>
        <w:rPr>
          <w:b/>
        </w:rPr>
        <w:t xml:space="preserve">Nome completo</w:t>
      </w:r>
      <w:r>
        <w:t xml:space="preserve"> — o do contrato</w:t>
      </w:r>
    </w:p>
    <w:p>
      <w:pPr>
        <w:pStyle w:val="ListParagraph"/>
      </w:pPr>
      <w:r>
        <w:t xml:space="preserve">•  </w:t>
      </w:r>
      <w:r>
        <w:rPr>
          <w:b/>
        </w:rPr>
        <w:t xml:space="preserve">Nome artístico</w:t>
      </w:r>
      <w:r>
        <w:t xml:space="preserve"> — como as pessoas o conhecem; é o que aparece na fila</w:t>
      </w:r>
    </w:p>
    <w:p>
      <w:pPr>
        <w:pStyle w:val="ListParagraph"/>
      </w:pPr>
      <w:r>
        <w:t xml:space="preserve">•  </w:t>
      </w:r>
      <w:r>
        <w:rPr>
          <w:b/>
        </w:rPr>
        <w:t xml:space="preserve">Categoria</w:t>
      </w:r>
      <w:r>
        <w:t xml:space="preserve"> — uma das quatro acima</w:t>
      </w:r>
    </w:p>
    <w:p>
      <w:pPr>
        <w:pStyle w:val="ListParagraph"/>
      </w:pPr>
      <w:r>
        <w:t xml:space="preserve">•  </w:t>
      </w:r>
      <w:r>
        <w:rPr>
          <w:b/>
        </w:rPr>
        <w:t xml:space="preserve">Seguidores por rede</w:t>
      </w:r>
      <w:r>
        <w:t xml:space="preserve"> — Instagram, TikTok e X</w:t>
      </w:r>
    </w:p>
    <w:p>
      <w:pPr>
        <w:pStyle w:val="ListParagraph"/>
      </w:pPr>
      <w:r>
        <w:t xml:space="preserve">•  </w:t>
      </w:r>
      <w:r>
        <w:rPr>
          <w:b/>
        </w:rPr>
        <w:t xml:space="preserve">Cidade e UF</w:t>
      </w:r>
      <w:r>
        <w:t xml:space="preserve"> — entram no cachê: diária e deslocamento mudam conforme a gravação seja na cidade dele ou não</w:t>
      </w:r>
    </w:p>
    <w:p>
      <w:pPr>
        <w:pStyle w:val="ListParagraph"/>
      </w:pPr>
      <w:r>
        <w:t xml:space="preserve">•  </w:t>
      </w:r>
      <w:r>
        <w:rPr>
          <w:b/>
        </w:rPr>
        <w:t xml:space="preserve">O que o contrato permite</w:t>
      </w:r>
      <w:r>
        <w:t xml:space="preserve"> — se aceita recorte replicado e se aceita collab</w:t>
      </w:r>
    </w:p>
    <w:p>
      <w:pPr>
        <w:pStyle w:val="Heading3"/>
      </w:pPr>
      <w:r>
        <w:t xml:space="preserve">Tamanho de audiência é calculado, não digitado</w:t>
      </w:r>
    </w:p>
    <w:p>
      <w:r>
        <w:t xml:space="preserve">O Hub classifica o talento pela </w:t>
      </w:r>
      <w:r>
        <w:rPr>
          <w:b/>
        </w:rPr>
        <w:t xml:space="preserve">maior</w:t>
      </w:r>
      <w:r>
        <w:t xml:space="preserve"> contagem entre as redes — não pela soma nem pela média. Quem tem 60 mil no Instagram e 890 mil no TikTok é </w:t>
      </w:r>
      <w:r>
        <w:rPr>
          <w:b/>
        </w:rPr>
        <w:t xml:space="preserve">Macro</w:t>
      </w:r>
      <w:r>
        <w:t xml:space="preserve">, porque o que vale é o maior alcance.</w:t>
      </w:r>
    </w:p>
    <w:tbl>
      <w:tblPr>
        <w:tblW w:w="5000" w:type="pct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</w:tblPr>
      <w:tr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Tamanho</w:t>
            </w:r>
          </w:p>
        </w:tc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A partir de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Nano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menos de 10 mil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Micro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10 mil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Médio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100 mil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Macro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500 mil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Mega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1 milhão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Super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5 milhões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Celebridade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mais de 10 milhões</w:t>
            </w:r>
          </w:p>
        </w:tc>
      </w:tr>
    </w:tbl>
    <w:p/>
    <w:p>
      <w:r>
        <w:t xml:space="preserve">É esse tamanho que escolhe a linha da tabela de preços. Por isso ele é calculado: digitado à mão, daria cachê de Celebridade a um talento Micro sem nada na tela denunciando.</w:t>
      </w:r>
    </w:p>
    <w:p>
      <w:pPr>
        <w:pStyle w:val="Heading3"/>
      </w:pPr>
      <w:r>
        <w:t xml:space="preserve">Quem cadastra talento</w:t>
      </w:r>
    </w:p>
    <w:p>
      <w:r>
        <w:rPr>
          <w:b/>
        </w:rPr>
        <w:t xml:space="preserve">A área que responde por aquela categoria na fila.</w:t>
      </w:r>
      <w:r>
        <w:t xml:space="preserve"> Gestão de Elenco cadastra Talento Globo; ViU e Agenciamento cadastram Influenciador, Creator e Agenciado.</w:t>
      </w:r>
    </w:p>
    <w:p>
      <w:r>
        <w:t xml:space="preserve">Quem sabe o nome artístico certo, o @ do Instagram e o que o contrato permite é quem atende aquela categoria — não faria sentido centralizar isso.</w:t>
      </w:r>
    </w:p>
    <w:p>
      <w:r>
        <w:rPr>
          <w:b/>
        </w:rPr>
        <w:t xml:space="preserve">Não existe apagar talento.</w:t>
      </w:r>
      <w:r>
        <w:t xml:space="preserve"> Quem sai do elenco vira </w:t>
      </w:r>
      <w:r>
        <w:rPr>
          <w:b/>
        </w:rPr>
        <w:t xml:space="preserve">inativo</w:t>
      </w:r>
      <w:r>
        <w:t xml:space="preserve">: some das buscas de novas consultas e continua respondendo pelo histórico. Apagar levaria junto o registro de cachê dele, que é o que alimenta a tabela de referência.</w:t>
      </w:r>
    </w:p>
    <w:p>
      <w:pPr>
        <w:pStyle w:val="Heading2"/>
      </w:pPr>
      <w:r>
        <w:t xml:space="preserve">Para quem SOLICITA</w:t>
      </w:r>
    </w:p>
    <w:p>
      <w:pPr>
        <w:pStyle w:val="Heading3"/>
      </w:pPr>
      <w:r>
        <w:t xml:space="preserve">A consulta, em quatro passos</w:t>
      </w:r>
    </w:p>
    <w:p>
      <w:r>
        <w:rPr>
          <w:b/>
        </w:rPr>
        <w:t xml:space="preserve">1. O projeto</w:t>
      </w:r>
      <w:r>
        <w:t xml:space="preserve"> — marca, programa, tipo de mídia, tipo de projeto e período de exibição.</w:t>
      </w:r>
    </w:p>
    <w:p>
      <w:r>
        <w:t xml:space="preserve">Escolher a marca preenche sozinho o anunciante, o setor e o segmento. Esses dados vêm do cadastro, e não são digitados: um "Bebidas alcoolicas" sem acento nunca cruzaria com a restrição cadastrada.</w:t>
      </w:r>
    </w:p>
    <w:p>
      <w:r>
        <w:rPr>
          <w:b/>
        </w:rPr>
        <w:t xml:space="preserve">2. Os talentos</w:t>
      </w:r>
      <w:r>
        <w:t xml:space="preserve"> — busque pelo nome e escolha quantos precisar. Aqui o Hub já avisa se algum tem restrição vigente.</w:t>
      </w:r>
    </w:p>
    <w:p>
      <w:r>
        <w:rPr>
          <w:b/>
        </w:rPr>
        <w:t xml:space="preserve">3. As entregas</w:t>
      </w:r>
      <w:r>
        <w:t xml:space="preserve"> — o que cada talento vai entregar, e sob que condições.</w:t>
      </w:r>
    </w:p>
    <w:p>
      <w:r>
        <w:rPr>
          <w:b/>
        </w:rPr>
        <w:t xml:space="preserve">4. A revisão</w:t>
      </w:r>
      <w:r>
        <w:t xml:space="preserve"> — tudo que você preencheu, junto, antes de virar prazo de alguém.</w:t>
      </w:r>
    </w:p>
    <w:p>
      <w:pPr>
        <w:pStyle w:val="Heading3"/>
      </w:pPr>
      <w:r>
        <w:t xml:space="preserve">O que preencher no passo 3</w:t>
      </w:r>
    </w:p>
    <w:p>
      <w:r>
        <w:t xml:space="preserve">Os campos mudam conforme o </w:t>
      </w:r>
      <w:r>
        <w:rPr>
          <w:b/>
        </w:rPr>
        <w:t xml:space="preserve">tipo de mídia</w:t>
      </w:r>
      <w:r>
        <w:t xml:space="preserve"> do projeto.</w:t>
      </w:r>
    </w:p>
    <w:p>
      <w:r>
        <w:rPr>
          <w:b/>
        </w:rPr>
        <w:t xml:space="preserve">Projetos de TV</w:t>
      </w:r>
      <w:r>
        <w:t xml:space="preserve"> pedem: direito de uso de imagem e prazo, natureza da ação, verba disponível, formato, vertical, direção e redação, quantos criativos, contexto, duração do vídeo e do projeto, conteúdo dos vídeos, quantas exibições, UF de gravação, redes sociais, diárias e horas, exclusividade, make e hair, figurino.</w:t>
      </w:r>
    </w:p>
    <w:p>
      <w:r>
        <w:rPr>
          <w:b/>
        </w:rPr>
        <w:t xml:space="preserve">Projetos digitais e sociais</w:t>
      </w:r>
      <w:r>
        <w:t xml:space="preserve"> pedem: direito de uso de imagem e prazo, natureza da ação, verba, exclusividade, contexto, repost e onde, impulsionamento e onde, roteiro/produção/captação/edição, make e hair, figurino, redes de veiculação, interação com produto, diárias e horas, UF de gravação, logística.</w:t>
      </w:r>
    </w:p>
    <w:p>
      <w:r>
        <w:t xml:space="preserve">Parece muito, e é de propósito. </w:t>
      </w:r>
      <w:r>
        <w:rPr>
          <w:b/>
        </w:rPr>
        <w:t xml:space="preserve">Cada um desses campos é uma pergunta que a área faria de volta por e-mail.</w:t>
      </w:r>
      <w:r>
        <w:t xml:space="preserve"> O mesmo Reel custa coisas diferentes se a diária é de duas ou de dez horas.</w:t>
      </w:r>
    </w:p>
    <w:p>
      <w:r>
        <w:t xml:space="preserve">Os campos ficam dobrados em seções, e só o que interessa àquele tipo de mídia aparece.</w:t>
      </w:r>
    </w:p>
    <w:p>
      <w:pPr>
        <w:pStyle w:val="Heading3"/>
      </w:pPr>
      <w:r>
        <w:t xml:space="preserve">A verba não é opcional por acaso</w:t>
      </w:r>
    </w:p>
    <w:p>
      <w:r>
        <w:t xml:space="preserve">Informar a verba disponível é o que permite à área responder um número que cabe no seu orçamento — ou dizer, com antecedência, que não cabe. Sem ela, a resposta vem no escuro e a conversa recomeça.</w:t>
      </w:r>
    </w:p>
    <w:p>
      <w:pPr>
        <w:pStyle w:val="Heading3"/>
      </w:pPr>
      <w:r>
        <w:t xml:space="preserve">Salvar rascunho não exige nada</w:t>
      </w:r>
    </w:p>
    <w:p>
      <w:r>
        <w:t xml:space="preserve">Rascunho existe para guardar trabalho pela metade. </w:t>
      </w:r>
      <w:r>
        <w:rPr>
          <w:b/>
        </w:rPr>
        <w:t xml:space="preserve">Enviar</w:t>
      </w:r>
      <w:r>
        <w:t xml:space="preserve"> é que tem porteiro: a partir dali corre prazo na fila de uma área.</w:t>
      </w:r>
    </w:p>
    <w:p>
      <w:pPr>
        <w:pStyle w:val="Heading2"/>
      </w:pPr>
      <w:r>
        <w:t xml:space="preserve">Para quem APROVA — Talentos Globo (Gestão de Elenco)</w:t>
      </w:r>
    </w:p>
    <w:p>
      <w:pPr>
        <w:pStyle w:val="Heading3"/>
      </w:pPr>
      <w:r>
        <w:t xml:space="preserve">O que muda para você</w:t>
      </w:r>
    </w:p>
    <w:p>
      <w:r>
        <w:rPr>
          <w:b/>
        </w:rPr>
        <w:t xml:space="preserve">Não existe tabela de referência para Talento Globo.</w:t>
      </w:r>
      <w:r>
        <w:t xml:space="preserve"> O cachê é negociado caso a caso, e o Hub sabe disso: em vez do valor sugerido, a tela destaca a </w:t>
      </w:r>
      <w:r>
        <w:rPr>
          <w:b/>
        </w:rPr>
        <w:t xml:space="preserve">verba informada pelo solicitante</w:t>
      </w:r>
      <w:r>
        <w:t xml:space="preserve">, que é o que orienta a conversa.</w:t>
      </w:r>
    </w:p>
    <w:p>
      <w:r>
        <w:t xml:space="preserve">Os outros números continuam lá — tamanho de audiência, tipo de projeto, localidade — mas nenhum deles vira um preço automático.</w:t>
      </w:r>
    </w:p>
    <w:p>
      <w:pPr>
        <w:pStyle w:val="Heading3"/>
      </w:pPr>
      <w:r>
        <w:t xml:space="preserve">Sua fila</w:t>
      </w:r>
    </w:p>
    <w:p>
      <w:r>
        <w:rPr>
          <w:b/>
        </w:rPr>
        <w:t xml:space="preserve">Minha fila</w:t>
      </w:r>
      <w:r>
        <w:t xml:space="preserve"> mostra só os talentos das suas categorias. Ela abre com quatro números que não se sobrepõem:</w:t>
      </w:r>
    </w:p>
    <w:p>
      <w:pPr>
        <w:pStyle w:val="ListParagraph"/>
      </w:pPr>
      <w:r>
        <w:t xml:space="preserve">•  </w:t>
      </w:r>
      <w:r>
        <w:rPr>
          <w:b/>
        </w:rPr>
        <w:t xml:space="preserve">Vencidas</w:t>
      </w:r>
      <w:r>
        <w:t xml:space="preserve"> — o prazo pedido já passou</w:t>
      </w:r>
    </w:p>
    <w:p>
      <w:pPr>
        <w:pStyle w:val="ListParagraph"/>
      </w:pPr>
      <w:r>
        <w:t xml:space="preserve">•  </w:t>
      </w:r>
      <w:r>
        <w:rPr>
          <w:b/>
        </w:rPr>
        <w:t xml:space="preserve">Vencem hoje</w:t>
      </w:r>
    </w:p>
    <w:p>
      <w:pPr>
        <w:pStyle w:val="ListParagraph"/>
      </w:pPr>
      <w:r>
        <w:t xml:space="preserve">•  </w:t>
      </w:r>
      <w:r>
        <w:rPr>
          <w:b/>
        </w:rPr>
        <w:t xml:space="preserve">Na semana</w:t>
      </w:r>
      <w:r>
        <w:t xml:space="preserve"> — vencem nos próximos 7 dias</w:t>
      </w:r>
    </w:p>
    <w:p>
      <w:pPr>
        <w:pStyle w:val="ListParagraph"/>
      </w:pPr>
      <w:r>
        <w:t xml:space="preserve">•  </w:t>
      </w:r>
      <w:r>
        <w:rPr>
          <w:b/>
        </w:rPr>
        <w:t xml:space="preserve">Respondidas</w:t>
      </w:r>
    </w:p>
    <w:p>
      <w:r>
        <w:t xml:space="preserve">A ordem é a </w:t>
      </w:r>
      <w:r>
        <w:rPr>
          <w:b/>
        </w:rPr>
        <w:t xml:space="preserve">mais antiga primeiro</w:t>
      </w:r>
      <w:r>
        <w:t xml:space="preserve">. Fila de trabalho não é feed: quem espera há mais tempo aparece no topo, ou o item difícil afunda enquanto os fáceis passam na frente.</w:t>
      </w:r>
    </w:p>
    <w:p>
      <w:r>
        <w:t xml:space="preserve">Atalhos </w:t>
      </w:r>
      <w:r>
        <w:rPr>
          <w:b/>
        </w:rPr>
        <w:t xml:space="preserve">J</w:t>
      </w:r>
      <w:r>
        <w:t xml:space="preserve"> e </w:t>
      </w:r>
      <w:r>
        <w:rPr>
          <w:b/>
        </w:rPr>
        <w:t xml:space="preserve">K</w:t>
      </w:r>
      <w:r>
        <w:t xml:space="preserve"> navegam entre os itens.</w:t>
      </w:r>
    </w:p>
    <w:p>
      <w:pPr>
        <w:pStyle w:val="Heading3"/>
      </w:pPr>
      <w:r>
        <w:t xml:space="preserve">Ao responder</w:t>
      </w:r>
    </w:p>
    <w:p>
      <w:r>
        <w:t xml:space="preserve">Você tem o </w:t>
      </w:r>
      <w:r>
        <w:rPr>
          <w:b/>
        </w:rPr>
        <w:t xml:space="preserve">briefing inteiro</w:t>
      </w:r>
      <w:r>
        <w:t xml:space="preserve"> na tela — todas as condições que o solicitante preencheu, sem nada escondido atrás de clique. E quatro ações:</w:t>
      </w:r>
    </w:p>
    <w:tbl>
      <w:tblPr>
        <w:tblW w:w="5000" w:type="pct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</w:tblPr>
      <w:tr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Ação</w:t>
            </w:r>
          </w:p>
        </w:tc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Quando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 xml:space="preserve">Orçar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Você tem o valor. Preencha o cachê e o parecer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 xml:space="preserve">Devolver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Falta informação. Escolha se volta ao solicitante ou a outro aprovador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 xml:space="preserve">Rejeitar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Encerra sem orçamento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 xml:space="preserve">Pegar para análise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Sinaliza aos colegas que você assumiu</w:t>
            </w:r>
          </w:p>
        </w:tc>
      </w:tr>
    </w:tbl>
    <w:p/>
    <w:p>
      <w:r>
        <w:t xml:space="preserve">O </w:t>
      </w:r>
      <w:r>
        <w:rPr>
          <w:b/>
        </w:rPr>
        <w:t xml:space="preserve">parecer</w:t>
      </w:r>
      <w:r>
        <w:t xml:space="preserve"> é onde vão as condições, premissas e ressalvas consideradas no valor. É ele que evita a pergunta seguinte.</w:t>
      </w:r>
    </w:p>
    <w:p>
      <w:r>
        <w:t xml:space="preserve">A </w:t>
      </w:r>
      <w:r>
        <w:rPr>
          <w:b/>
        </w:rPr>
        <w:t xml:space="preserve">validade</w:t>
      </w:r>
      <w:r>
        <w:t xml:space="preserve"> do orçamento é opcional, e quando preenchida o Hub avisa o solicitante quando ela estiver perto de vencer.</w:t>
      </w:r>
    </w:p>
    <w:p>
      <w:pPr>
        <w:pStyle w:val="Heading2"/>
      </w:pPr>
      <w:r>
        <w:t xml:space="preserve">Para quem APROVA — ViU e Agenciamento</w:t>
      </w:r>
    </w:p>
    <w:p>
      <w:pPr>
        <w:pStyle w:val="Heading3"/>
      </w:pPr>
      <w:r>
        <w:t xml:space="preserve">O que muda para você</w:t>
      </w:r>
    </w:p>
    <w:p>
      <w:r>
        <w:t xml:space="preserve">Você tem </w:t>
      </w:r>
      <w:r>
        <w:rPr>
          <w:b/>
        </w:rPr>
        <w:t xml:space="preserve">tabela de referência</w:t>
      </w:r>
      <w:r>
        <w:t xml:space="preserve">. Ao abrir o item, o Hub mostra o valor sugerido, cruzando categoria, tamanho de audiência, entrega e tipo de projeto — e um botão </w:t>
      </w:r>
      <w:r>
        <w:rPr>
          <w:b/>
        </w:rPr>
        <w:t xml:space="preserve">Usar sugerido</w:t>
      </w:r>
      <w:r>
        <w:t xml:space="preserve"> que preenche o campo.</w:t>
      </w:r>
    </w:p>
    <w:p>
      <w:r>
        <w:rPr>
          <w:b/>
        </w:rPr>
        <w:t xml:space="preserve">A tabela é referência, não proposta.</w:t>
      </w:r>
      <w:r>
        <w:t xml:space="preserve"> O Hub mostra uma faixa de negociação de </w:t>
      </w:r>
      <w:r>
        <w:rPr>
          <w:b/>
        </w:rPr>
        <w:t xml:space="preserve">15% para cada lado</w:t>
      </w:r>
      <w:r>
        <w:t xml:space="preserve">, justamente para o número não ser lido como preço fechado. Quem dá o valor é você.</w:t>
      </w:r>
    </w:p>
    <w:p>
      <w:r>
        <w:t xml:space="preserve">Ao digitar, a tela diz se o valor está acima ou abaixo do sugerido, e avisa se estourou a verba que o solicitante informou.</w:t>
      </w:r>
    </w:p>
    <w:p>
      <w:pPr>
        <w:pStyle w:val="Heading3"/>
      </w:pPr>
      <w:r>
        <w:t xml:space="preserve">Entregas que a tabela não conhece</w:t>
      </w:r>
    </w:p>
    <w:p>
      <w:r>
        <w:t xml:space="preserve">Collab e réplica </w:t>
      </w:r>
      <w:r>
        <w:rPr>
          <w:b/>
        </w:rPr>
        <w:t xml:space="preserve">não entram no cálculo automático</w:t>
      </w:r>
      <w:r>
        <w:t xml:space="preserve">. A tabela é indexada por entrega, tamanho e tipo de projeto, e não conhece nenhum dos dois. Inventar um multiplicador produziria um número com aparência de tabelado que a tabela nunca disse — então eles chegam a você como informação, e você decide o peso.</w:t>
      </w:r>
    </w:p>
    <w:p>
      <w:r>
        <w:t xml:space="preserve">O resto — fila, prazos, ações, parecer — funciona igual ao descrito acima.</w:t>
      </w:r>
    </w:p>
    <w:p>
      <w:pPr>
        <w:pStyle w:val="Heading2"/>
      </w:pPr>
      <w:r>
        <w:t xml:space="preserve">Regras que o Hub aplica sozinho</w:t>
      </w:r>
    </w:p>
    <w:p>
      <w:pPr>
        <w:pStyle w:val="Heading3"/>
      </w:pPr>
      <w:r>
        <w:t xml:space="preserve">Quando o cachê é dispensado</w:t>
      </w:r>
    </w:p>
    <w:p>
      <w:r>
        <w:t xml:space="preserve">Nem toda ação precisa de cachê. O Hub avalia três coisas: a </w:t>
      </w:r>
      <w:r>
        <w:rPr>
          <w:b/>
        </w:rPr>
        <w:t xml:space="preserve">natureza da ação</w:t>
      </w:r>
      <w:r>
        <w:t xml:space="preserve">, o </w:t>
      </w:r>
      <w:r>
        <w:rPr>
          <w:b/>
        </w:rPr>
        <w:t xml:space="preserve">impulsionamento</w:t>
      </w:r>
      <w:r>
        <w:t xml:space="preserve"> e o </w:t>
      </w:r>
      <w:r>
        <w:rPr>
          <w:b/>
        </w:rPr>
        <w:t xml:space="preserve">que o contrato do talento permite</w:t>
      </w:r>
      <w:r>
        <w:t xml:space="preserve">.</w:t>
      </w:r>
    </w:p>
    <w:p>
      <w:r>
        <w:rPr>
          <w:b/>
        </w:rPr>
        <w:t xml:space="preserve">Dispensa</w:t>
      </w:r>
      <w:r>
        <w:t xml:space="preserve"> apenas quando as três valem ao mesmo tempo:</w:t>
      </w:r>
    </w:p>
    <w:p>
      <w:pPr>
        <w:pStyle w:val="ListParagraph"/>
      </w:pPr>
      <w:r>
        <w:t xml:space="preserve">   1. É </w:t>
      </w:r>
      <w:r>
        <w:rPr>
          <w:b/>
        </w:rPr>
        <w:t xml:space="preserve">recorte em perfil Globo</w:t>
      </w:r>
      <w:r>
        <w:t xml:space="preserve"> — trecho de conteúdo já gravado, republicado</w:t>
      </w:r>
    </w:p>
    <w:p>
      <w:pPr>
        <w:pStyle w:val="ListParagraph"/>
      </w:pPr>
      <w:r>
        <w:t xml:space="preserve">   2. </w:t>
      </w:r>
      <w:r>
        <w:rPr>
          <w:b/>
        </w:rPr>
        <w:t xml:space="preserve">Sem impulsionamento</w:t>
      </w:r>
      <w:r>
        <w:t xml:space="preserve"> — mídia paga não entra no recorte liberado</w:t>
      </w:r>
    </w:p>
    <w:p>
      <w:pPr>
        <w:pStyle w:val="ListParagraph"/>
      </w:pPr>
      <w:r>
        <w:t xml:space="preserve">   3. O contrato </w:t>
      </w:r>
      <w:r>
        <w:rPr>
          <w:b/>
        </w:rPr>
        <w:t xml:space="preserve">permite recorte</w:t>
      </w:r>
      <w:r>
        <w:t xml:space="preserve"> (não "a consultar")</w:t>
      </w:r>
    </w:p>
    <w:p>
      <w:r>
        <w:t xml:space="preserve">Qualquer outra combinação precisa de cachê. </w:t>
      </w:r>
      <w:r>
        <w:rPr>
          <w:b/>
        </w:rPr>
        <w:t xml:space="preserve">Collab com a marca sempre precisa</w:t>
      </w:r>
      <w:r>
        <w:t xml:space="preserve">, e conteúdo original também.</w:t>
      </w:r>
    </w:p>
    <w:p>
      <w:r>
        <w:t xml:space="preserve">Na dúvida, precisa. É a assimetria certa: mandar orçar algo dispensável custa o tempo de uma resposta; dispensar algo que precisava significa usar a imagem de alguém sem pagar e sem previsão contratual.</w:t>
      </w:r>
    </w:p>
    <w:p>
      <w:pPr>
        <w:pStyle w:val="Heading3"/>
      </w:pPr>
      <w:r>
        <w:t xml:space="preserve">Restrições</w:t>
      </w:r>
    </w:p>
    <w:p>
      <w:r>
        <w:t xml:space="preserve">Um talento pode ter restrição de exclusividade, bloqueio total ou setorial. O Hub cruza a restrição com o </w:t>
      </w:r>
      <w:r>
        <w:rPr>
          <w:b/>
        </w:rPr>
        <w:t xml:space="preserve">setor do cliente</w:t>
      </w:r>
      <w:r>
        <w:t xml:space="preserve">, o </w:t>
      </w:r>
      <w:r>
        <w:rPr>
          <w:b/>
        </w:rPr>
        <w:t xml:space="preserve">anunciante</w:t>
      </w:r>
      <w:r>
        <w:t xml:space="preserve"> e a </w:t>
      </w:r>
      <w:r>
        <w:rPr>
          <w:b/>
        </w:rPr>
        <w:t xml:space="preserve">marca</w:t>
      </w:r>
      <w:r>
        <w:t xml:space="preserve"> da consulta, e avisa </w:t>
      </w:r>
      <w:r>
        <w:rPr>
          <w:b/>
        </w:rPr>
        <w:t xml:space="preserve">no passo 2</w:t>
      </w:r>
      <w:r>
        <w:t xml:space="preserve">, quando o talento é escolhido — não depois de tudo preenchido.</w:t>
      </w:r>
    </w:p>
    <w:p>
      <w:r>
        <w:t xml:space="preserve">O aviso </w:t>
      </w:r>
      <w:r>
        <w:rPr>
          <w:b/>
        </w:rPr>
        <w:t xml:space="preserve">não bloqueia o envio</w:t>
      </w:r>
      <w:r>
        <w:t xml:space="preserve">, de propósito: a decisão é de quem aprova, e barrar na origem tiraria da área uma escolha que é dela.</w:t>
      </w:r>
    </w:p>
    <w:p>
      <w:pPr>
        <w:pStyle w:val="Heading3"/>
      </w:pPr>
      <w:r>
        <w:t xml:space="preserve">Depois de enviar, o item trava — e há caminho de volta</w:t>
      </w:r>
    </w:p>
    <w:p>
      <w:r>
        <w:t xml:space="preserve">No instante em que a consulta é enviada, o solicitante perde o direito de editar. Isso protege quem está orçando: um escopo que muda no meio da análise é a pior coisa que pode acontecer.</w:t>
      </w:r>
    </w:p>
    <w:p>
      <w:r>
        <w:t xml:space="preserve">Mas não é porta de mão única. O critério é: </w:t>
      </w:r>
      <w:r>
        <w:rPr>
          <w:b/>
        </w:rPr>
        <w:t xml:space="preserve">alguém já trabalhou nisto?</w:t>
      </w:r>
    </w:p>
    <w:tbl>
      <w:tblPr>
        <w:tblW w:w="5000" w:type="pct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</w:tblPr>
      <w:tr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Situação</w:t>
            </w:r>
          </w:p>
        </w:tc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O solicitante pode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Na fila, ninguém pegou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 xml:space="preserve">Retirar da fila</w:t>
            </w:r>
            <w:r>
              <w:t xml:space="preserve"> e ajustar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Em análise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Não. Peça a devolução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Devolvido para ele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Ajustar direto, sem destravar nada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Orçado ou rejeitado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Não. A área já respondeu</w:t>
            </w:r>
          </w:p>
        </w:tc>
      </w:tr>
    </w:tbl>
    <w:p/>
    <w:p>
      <w:pPr>
        <w:pStyle w:val="Heading3"/>
      </w:pPr>
      <w:r>
        <w:t xml:space="preserve">Substituir um talento por outro</w:t>
      </w:r>
    </w:p>
    <w:p>
      <w:r>
        <w:t xml:space="preserve">Trocar a Manu pela Bruna no meio da consulta é </w:t>
      </w:r>
      <w:r>
        <w:rPr>
          <w:b/>
        </w:rPr>
        <w:t xml:space="preserve">substituição</w:t>
      </w:r>
      <w:r>
        <w:t xml:space="preserve">, e tem caminho próprio. A linha nova aponta para a antiga, e a corrente inteira vale por </w:t>
      </w:r>
      <w:r>
        <w:rPr>
          <w:b/>
        </w:rPr>
        <w:t xml:space="preserve">uma vaga</w:t>
      </w:r>
      <w:r>
        <w:t xml:space="preserve">.</w:t>
      </w:r>
    </w:p>
    <w:p>
      <w:r>
        <w:t xml:space="preserve">Isso importa para o número: sem essa ligação, o Hub veria duas negociações onde houve uma, e fechar a segunda daria 50% de conversão num projeto que contratou exatamente quem queria.</w:t>
      </w:r>
    </w:p>
    <w:p>
      <w:r>
        <w:t xml:space="preserve">Quem saiu continua no histórico, com o valor que a área respondeu.</w:t>
      </w:r>
    </w:p>
    <w:p>
      <w:pPr>
        <w:pStyle w:val="Heading3"/>
      </w:pPr>
      <w:r>
        <w:t xml:space="preserve">Status e conversão são perguntas diferentes</w:t>
      </w:r>
    </w:p>
    <w:p>
      <w:r>
        <w:t xml:space="preserve">O </w:t>
      </w:r>
      <w:r>
        <w:rPr>
          <w:b/>
        </w:rPr>
        <w:t xml:space="preserve">status</w:t>
      </w:r>
      <w:r>
        <w:t xml:space="preserve"> responde *onde isto está*: Rascunho, Fila de cachê, Em análise, Devolvido, Orçado, Rejeitado.</w:t>
      </w:r>
    </w:p>
    <w:p>
      <w:r>
        <w:t xml:space="preserve">A </w:t>
      </w:r>
      <w:r>
        <w:rPr>
          <w:b/>
        </w:rPr>
        <w:t xml:space="preserve">conversão</w:t>
      </w:r>
      <w:r>
        <w:t xml:space="preserve"> responde *deu negócio*: pendente, fechado, não fechou.</w:t>
      </w:r>
    </w:p>
    <w:p>
      <w:r>
        <w:t xml:space="preserve">São separadas porque, se "fechado" fosse status, um talento orçado e não contratado sairia da contagem de orçamentos no instante em que alguém registrasse que não fechou — e a volumetria da área, que mede trabalho feito, encolheria por causa de uma decisão do cliente.</w:t>
      </w:r>
    </w:p>
    <w:p>
      <w:r>
        <w:rPr>
          <w:b/>
        </w:rPr>
        <w:t xml:space="preserve">Quem informa a conversão é quem abriu a consulta</w:t>
      </w:r>
      <w:r>
        <w:t xml:space="preserve">, depois que o cliente responde. Ao marcar "não fechou", o Hub pede o motivo: verba, prazo, escolheu outro talento, projeto cancelado, talento indisponível ou outro.</w:t>
      </w:r>
    </w:p>
    <w:p>
      <w:r>
        <w:t xml:space="preserve">Esse motivo é o indicador mais difícil de reconstruir depois, e o mais útil para saber </w:t>
      </w:r>
      <w:r>
        <w:rPr>
          <w:b/>
        </w:rPr>
        <w:t xml:space="preserve">por que se perde</w:t>
      </w:r>
      <w:r>
        <w:t xml:space="preserve">.</w:t>
      </w:r>
    </w:p>
    <w:p>
      <w:pPr>
        <w:pStyle w:val="Heading2"/>
      </w:pPr>
      <w:r>
        <w:t xml:space="preserve">O que cada perfil enxerga</w:t>
      </w:r>
    </w:p>
    <w:tbl>
      <w:tblPr>
        <w:tblW w:w="5000" w:type="pct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</w:tblPr>
      <w:tr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Seção</w:t>
            </w:r>
          </w:p>
        </w:tc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Solicitante</w:t>
            </w:r>
          </w:p>
        </w:tc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Aprovador</w:t>
            </w:r>
          </w:p>
        </w:tc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Gerente</w:t>
            </w:r>
          </w:p>
        </w:tc>
        <w:tc>
          <w:tcPr>
            <w:shd w:val="clear" w:fill="F2F0F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Proprietário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Início (minhas consultas)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Minha fila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Banco de talentos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Restrições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Tabela de Referência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Relatórios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Usuários e permissões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Perfis e acessos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Listas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 xml:space="preserve">sim</w:t>
            </w:r>
          </w:p>
        </w:tc>
      </w:tr>
    </w:tbl>
    <w:p/>
    <w:p>
      <w:r>
        <w:t xml:space="preserve">O Proprietário pode ajustar essa matriz em </w:t>
      </w:r>
      <w:r>
        <w:rPr>
          <w:b/>
        </w:rPr>
        <w:t xml:space="preserve">Perfis e acessos</w:t>
      </w:r>
      <w:r>
        <w:t xml:space="preserve"> — o que cada perfil enxerga é configuração, não código.</w:t>
      </w:r>
    </w:p>
    <w:p>
      <w:r>
        <w:rPr>
          <w:b/>
        </w:rPr>
        <w:t xml:space="preserve">Gerente acompanha sem responder.</w:t>
      </w:r>
      <w:r>
        <w:t xml:space="preserve"> Ele vê a fila do time inteiro, e não assume a demanda de outro.</w:t>
      </w:r>
    </w:p>
    <w:p>
      <w:pPr>
        <w:pStyle w:val="Heading2"/>
      </w:pPr>
      <w:r>
        <w:t xml:space="preserve">O sino de pendências</w:t>
      </w:r>
    </w:p>
    <w:p>
      <w:r>
        <w:t xml:space="preserve">No alto de qualquer tela, um sino mostra </w:t>
      </w:r>
      <w:r>
        <w:rPr>
          <w:b/>
        </w:rPr>
        <w:t xml:space="preserve">o que está esperando você</w:t>
      </w:r>
      <w:r>
        <w:t xml:space="preserve">. Ele conta só o que trava se você não agir:</w:t>
      </w:r>
    </w:p>
    <w:p>
      <w:r>
        <w:rPr>
          <w:b/>
        </w:rPr>
        <w:t xml:space="preserve">Para quem solicita</w:t>
      </w:r>
      <w:r>
        <w:t xml:space="preserve"> — talento devolvido para ajuste, orçamento vencendo, conversão a informar, rascunho parado há mais de uma semana.</w:t>
      </w:r>
    </w:p>
    <w:p>
      <w:r>
        <w:rPr>
          <w:b/>
        </w:rPr>
        <w:t xml:space="preserve">Para quem aprova</w:t>
      </w:r>
      <w:r>
        <w:t xml:space="preserve"> — item que alguém pegou e não respondeu, item na sua fila com prazo estourado.</w:t>
      </w:r>
    </w:p>
    <w:p>
      <w:r>
        <w:t xml:space="preserve">O que está com a outra parte </w:t>
      </w:r>
      <w:r>
        <w:rPr>
          <w:b/>
        </w:rPr>
        <w:t xml:space="preserve">não conta</w:t>
      </w:r>
      <w:r>
        <w:t xml:space="preserve">. Um contador que exagera morre: se ele disser 40 na primeira semana, você aprende a não olhar — e no dia em que houver algo de verdade, também não vai olhar.</w:t>
      </w:r>
    </w:p>
    <w:p>
      <w:pPr>
        <w:pStyle w:val="Heading2"/>
      </w:pPr>
      <w:r>
        <w:t xml:space="preserve">Relatórios</w:t>
      </w:r>
    </w:p>
    <w:p>
      <w:r>
        <w:t xml:space="preserve">Todos os perfis têm acesso, e cada um vê os números das consultas que o Hub deixa ele ler. Duas pessoas de áreas diferentes podem ver totais diferentes, e isso é proposital.</w:t>
      </w:r>
    </w:p>
    <w:p>
      <w:r>
        <w:rPr>
          <w:b/>
        </w:rPr>
        <w:t xml:space="preserve">A unidade de contagem é o talento, não o projeto.</w:t>
      </w:r>
      <w:r>
        <w:t xml:space="preserve"> Uma consulta com três talentos é um projeto e três decisões de cachê.</w:t>
      </w:r>
    </w:p>
    <w:p>
      <w:r>
        <w:t xml:space="preserve">Os cortes disponíveis: por equipe, anunciante, marca, programa, segmento do produto, área responsável, categoria e setor do cliente. Mais o funil, os motivos de perda e o tempo de resposta.</w:t>
      </w:r>
    </w:p>
    <w:p>
      <w:r>
        <w:t xml:space="preserve">No fim da tela há a </w:t>
      </w:r>
      <w:r>
        <w:rPr>
          <w:b/>
        </w:rPr>
        <w:t xml:space="preserve">base linha a linha</w:t>
      </w:r>
      <w:r>
        <w:t xml:space="preserve">, uma linha por talento, com busca, ordenação e link para o projeto. E o botão </w:t>
      </w:r>
      <w:r>
        <w:rPr>
          <w:b/>
        </w:rPr>
        <w:t xml:space="preserve">Exportar Excel</w:t>
      </w:r>
      <w:r>
        <w:t xml:space="preserve"> baixa essa base inteira do período.</w:t>
      </w:r>
    </w:p>
    <w:p>
      <w:r>
        <w:t xml:space="preserve">Um cuidado que atravessa os relatórios: </w:t>
      </w:r>
      <w:r>
        <w:rPr>
          <w:b/>
        </w:rPr>
        <w:t xml:space="preserve">taxa sem resposta é vazio, nunca zero</w:t>
      </w:r>
      <w:r>
        <w:t xml:space="preserve">. Zero diria "não fechamos nada" onde a verdade é "ainda não sabemos".</w:t>
      </w:r>
    </w:p>
    <w:p>
      <w:pPr>
        <w:pStyle w:val="Heading2"/>
      </w:pPr>
      <w:r>
        <w:t xml:space="preserve">O que o Hub ainda não faz</w:t>
      </w:r>
    </w:p>
    <w:p>
      <w:r>
        <w:t xml:space="preserve">Vale dizer, para ninguém esperar:</w:t>
      </w:r>
    </w:p>
    <w:p>
      <w:pPr>
        <w:pStyle w:val="ListParagraph"/>
      </w:pPr>
      <w:r>
        <w:t xml:space="preserve">•  </w:t>
      </w:r>
      <w:r>
        <w:rPr>
          <w:b/>
        </w:rPr>
        <w:t xml:space="preserve">Não avisa por e-mail.</w:t>
      </w:r>
      <w:r>
        <w:t xml:space="preserve"> Os avisos vivem dentro do Hub, no sino</w:t>
      </w:r>
    </w:p>
    <w:p>
      <w:pPr>
        <w:pStyle w:val="ListParagraph"/>
      </w:pPr>
      <w:r>
        <w:t xml:space="preserve">•  </w:t>
      </w:r>
      <w:r>
        <w:rPr>
          <w:b/>
        </w:rPr>
        <w:t xml:space="preserve">Não tem aprovação em níveis.</w:t>
      </w:r>
      <w:r>
        <w:t xml:space="preserve"> Uma resposta encerra o item</w:t>
      </w:r>
    </w:p>
    <w:p>
      <w:pPr>
        <w:pStyle w:val="ListParagraph"/>
      </w:pPr>
      <w:r>
        <w:t xml:space="preserve">•  </w:t>
      </w:r>
      <w:r>
        <w:rPr>
          <w:b/>
        </w:rPr>
        <w:t xml:space="preserve">Não guarda contrato nem anexo</w:t>
      </w:r>
    </w:p>
    <w:p>
      <w:pPr>
        <w:pStyle w:val="ListParagraph"/>
      </w:pPr>
      <w:r>
        <w:t xml:space="preserve">•  </w:t>
      </w:r>
      <w:r>
        <w:rPr>
          <w:b/>
        </w:rPr>
        <w:t xml:space="preserve">O login ainda é por e-mail e senha.</w:t>
      </w:r>
      <w:r>
        <w:t xml:space="preserve"> A entrada pela conta Globo, com autenticador, está no plano e vem antes do uso com dado real</w:t>
      </w:r>
    </w:p>
    <w:p>
      <w:pPr>
        <w:pStyle w:val="Heading2"/>
      </w:pPr>
      <w:r>
        <w:t xml:space="preserve">Em uma frase</w:t>
      </w:r>
    </w:p>
    <w:p>
      <w:r>
        <w:t xml:space="preserve">O Hub não decide cachê. Ele garante que </w:t>
      </w:r>
      <w:r>
        <w:rPr>
          <w:b/>
        </w:rPr>
        <w:t xml:space="preserve">quem decide receba o pedido completo, no prazo, e que a decisão fique registrada</w:t>
      </w:r>
      <w:r>
        <w:t xml:space="preserve"> — para que a próxima conversa comece de onde esta terminou.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2B2A38"/>
        <w:sz w:val="21"/>
      </w:rPr>
    </w:rPrDefault>
  </w:docDefaults>
  <w:style w:type="paragraph" w:styleId="Title">
    <w:name w:val="Title"/>
    <w:pPr>
      <w:spacing w:before="0" w:after="120" w:line="276" w:lineRule="auto"/>
    </w:pPr>
    <w:rPr>
      <w:rFonts w:ascii="Calibri" w:hAnsi="Calibri"/>
      <w:b/>
      <w:color w:val="C7168C"/>
      <w:sz w:val="52"/>
    </w:rPr>
  </w:style>
  <w:style w:type="paragraph" w:styleId="Heading2">
    <w:name w:val="heading 2"/>
    <w:pPr>
      <w:spacing w:before="320" w:after="120" w:line="276" w:lineRule="auto"/>
    </w:pPr>
    <w:rPr>
      <w:rFonts w:ascii="Calibri" w:hAnsi="Calibri"/>
      <w:b/>
      <w:color w:val="2020EE"/>
      <w:sz w:val="32"/>
    </w:rPr>
  </w:style>
  <w:style w:type="paragraph" w:styleId="Heading3">
    <w:name w:val="heading 3"/>
    <w:pPr>
      <w:spacing w:before="240" w:after="80" w:line="276" w:lineRule="auto"/>
    </w:pPr>
    <w:rPr>
      <w:rFonts w:ascii="Calibri" w:hAnsi="Calibri"/>
      <w:b/>
      <w:color w:val="2B2A38"/>
      <w:sz w:val="24"/>
    </w:rPr>
  </w:style>
  <w:style w:type="paragraph" w:styleId="ListParagraph">
    <w:name w:val="List Paragraph"/>
    <w:pPr>
      <w:spacing w:before="0" w:after="60" w:line="276" w:lineRule="auto"/>
    </w:pPr>
    <w:rPr>
      <w:rFonts w:ascii="Calibri" w:hAnsi="Calibri"/>
      <w:color w:val="2B2A38"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