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D0E6D" w14:textId="0F81C8E0" w:rsidR="006418CC" w:rsidRDefault="006418CC" w:rsidP="006418CC">
      <w:pPr>
        <w:pStyle w:val="Sinespaciado"/>
        <w:jc w:val="both"/>
        <w:rPr>
          <w:lang w:eastAsia="es-GT"/>
        </w:rPr>
      </w:pPr>
      <w:r>
        <w:rPr>
          <w:lang w:eastAsia="es-GT"/>
        </w:rPr>
        <w:t>Consejo Nacional de Desarrollo Agropecuario</w:t>
      </w:r>
    </w:p>
    <w:p w14:paraId="0103F792" w14:textId="64EC320C" w:rsidR="006418CC" w:rsidRDefault="006418CC" w:rsidP="006418CC">
      <w:pPr>
        <w:pStyle w:val="Sinespaciado"/>
        <w:jc w:val="both"/>
        <w:rPr>
          <w:lang w:eastAsia="es-GT"/>
        </w:rPr>
      </w:pPr>
      <w:r>
        <w:rPr>
          <w:lang w:eastAsia="es-GT"/>
        </w:rPr>
        <w:t>Ministerio de Agricultura, Ganadería y Alimentación</w:t>
      </w:r>
    </w:p>
    <w:p w14:paraId="18E78261" w14:textId="1BB85AB8" w:rsidR="006418CC" w:rsidRDefault="006418CC" w:rsidP="006418CC">
      <w:pPr>
        <w:pStyle w:val="Sinespaciado"/>
        <w:jc w:val="both"/>
        <w:rPr>
          <w:lang w:eastAsia="es-GT"/>
        </w:rPr>
      </w:pPr>
      <w:r>
        <w:rPr>
          <w:lang w:eastAsia="es-GT"/>
        </w:rPr>
        <w:t>Gobierno de Guatemala</w:t>
      </w:r>
    </w:p>
    <w:p w14:paraId="0A7D0297" w14:textId="78D901BD"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3824BA47" w14:textId="740B1121"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679D08EF" w14:textId="0E6CB309"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7B1D1D8F" w14:textId="095C5B36"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3723D4A0" w14:textId="74A0C5D4"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56D24FB3" w14:textId="77777777"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5BC64097" w14:textId="5FA8C0C3"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67F7E5DC" w14:textId="2C3A0DC7"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4A2F5180" w14:textId="7F6B7BEA" w:rsidR="006418CC" w:rsidRPr="006418CC" w:rsidRDefault="006418CC" w:rsidP="006418CC">
      <w:pPr>
        <w:spacing w:before="100" w:beforeAutospacing="1" w:after="100" w:afterAutospacing="1" w:line="240" w:lineRule="auto"/>
        <w:jc w:val="center"/>
        <w:outlineLvl w:val="1"/>
        <w:rPr>
          <w:rFonts w:ascii="Arial" w:eastAsia="Times New Roman" w:hAnsi="Arial" w:cs="Arial"/>
          <w:b/>
          <w:bCs/>
          <w:sz w:val="44"/>
          <w:szCs w:val="44"/>
          <w:lang w:eastAsia="es-GT"/>
        </w:rPr>
      </w:pPr>
      <w:r w:rsidRPr="006418CC">
        <w:rPr>
          <w:rFonts w:ascii="Arial" w:eastAsia="Times New Roman" w:hAnsi="Arial" w:cs="Arial"/>
          <w:b/>
          <w:bCs/>
          <w:sz w:val="44"/>
          <w:szCs w:val="44"/>
          <w:lang w:eastAsia="es-GT"/>
        </w:rPr>
        <w:t>Programa de Capacitación Virtual en Ganadería Sostenible</w:t>
      </w:r>
    </w:p>
    <w:p w14:paraId="359A4B95" w14:textId="5491CA12"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r>
        <w:rPr>
          <w:rFonts w:ascii="Arial" w:eastAsia="Times New Roman" w:hAnsi="Arial" w:cs="Arial"/>
          <w:b/>
          <w:bCs/>
          <w:sz w:val="24"/>
          <w:szCs w:val="24"/>
          <w:lang w:eastAsia="es-GT"/>
        </w:rPr>
        <w:t>Plan Piloto</w:t>
      </w:r>
    </w:p>
    <w:p w14:paraId="7801F1E6" w14:textId="7DAA01D5"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7E153D30" w14:textId="0FD96189"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217F8B6E" w14:textId="3514B974"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771B5D58" w14:textId="6FD900BC"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72FE3197" w14:textId="1CC17375"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4476FDE2" w14:textId="23F6B1A7"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4A0A1262" w14:textId="7F7014B6" w:rsidR="006418CC" w:rsidRDefault="006418CC" w:rsidP="006418CC">
      <w:pPr>
        <w:spacing w:before="100" w:beforeAutospacing="1" w:after="100" w:afterAutospacing="1" w:line="240" w:lineRule="auto"/>
        <w:jc w:val="center"/>
        <w:outlineLvl w:val="1"/>
        <w:rPr>
          <w:rFonts w:ascii="Arial" w:eastAsia="Times New Roman" w:hAnsi="Arial" w:cs="Arial"/>
          <w:b/>
          <w:bCs/>
          <w:sz w:val="24"/>
          <w:szCs w:val="24"/>
          <w:lang w:eastAsia="es-GT"/>
        </w:rPr>
      </w:pPr>
    </w:p>
    <w:p w14:paraId="09D78587" w14:textId="2C2A45D0" w:rsidR="006418CC" w:rsidRDefault="006418CC" w:rsidP="006418CC">
      <w:pPr>
        <w:pStyle w:val="Sinespaciado"/>
        <w:jc w:val="center"/>
        <w:rPr>
          <w:lang w:eastAsia="es-GT"/>
        </w:rPr>
      </w:pPr>
    </w:p>
    <w:p w14:paraId="6CC5181F" w14:textId="5448D691" w:rsidR="006418CC" w:rsidRDefault="006418CC" w:rsidP="006418CC">
      <w:pPr>
        <w:pStyle w:val="Sinespaciado"/>
        <w:jc w:val="center"/>
        <w:rPr>
          <w:lang w:eastAsia="es-GT"/>
        </w:rPr>
      </w:pPr>
      <w:r>
        <w:rPr>
          <w:lang w:eastAsia="es-GT"/>
        </w:rPr>
        <w:t>Ing. Hernan Sarmiento Msc.</w:t>
      </w:r>
    </w:p>
    <w:p w14:paraId="6049B24E" w14:textId="19582E22" w:rsidR="006418CC" w:rsidRDefault="006418CC" w:rsidP="006418CC">
      <w:pPr>
        <w:pStyle w:val="Sinespaciado"/>
        <w:jc w:val="center"/>
        <w:rPr>
          <w:lang w:eastAsia="es-GT"/>
        </w:rPr>
      </w:pPr>
      <w:r>
        <w:rPr>
          <w:lang w:eastAsia="es-GT"/>
        </w:rPr>
        <w:t xml:space="preserve">Guatemala 10 de </w:t>
      </w:r>
      <w:proofErr w:type="gramStart"/>
      <w:r>
        <w:rPr>
          <w:lang w:eastAsia="es-GT"/>
        </w:rPr>
        <w:t>Junio</w:t>
      </w:r>
      <w:proofErr w:type="gramEnd"/>
      <w:r>
        <w:rPr>
          <w:lang w:eastAsia="es-GT"/>
        </w:rPr>
        <w:t xml:space="preserve"> de 2026</w:t>
      </w:r>
    </w:p>
    <w:p w14:paraId="0DE43E8F" w14:textId="77777777" w:rsidR="006418CC" w:rsidRDefault="006418CC" w:rsidP="006418CC">
      <w:pPr>
        <w:pStyle w:val="Sinespaciado"/>
        <w:jc w:val="both"/>
        <w:rPr>
          <w:lang w:eastAsia="es-GT"/>
        </w:rPr>
      </w:pPr>
    </w:p>
    <w:p w14:paraId="356C1ADD" w14:textId="77777777" w:rsidR="006418CC" w:rsidRDefault="006418CC" w:rsidP="006418CC">
      <w:pPr>
        <w:spacing w:before="100" w:beforeAutospacing="1" w:after="100" w:afterAutospacing="1" w:line="240" w:lineRule="auto"/>
        <w:jc w:val="both"/>
        <w:outlineLvl w:val="1"/>
        <w:rPr>
          <w:rFonts w:ascii="Arial" w:eastAsia="Times New Roman" w:hAnsi="Arial" w:cs="Arial"/>
          <w:b/>
          <w:bCs/>
          <w:sz w:val="24"/>
          <w:szCs w:val="24"/>
          <w:lang w:eastAsia="es-GT"/>
        </w:rPr>
      </w:pPr>
    </w:p>
    <w:p w14:paraId="364DCF8E" w14:textId="63FC6551" w:rsidR="006418CC" w:rsidRDefault="005D1EDA" w:rsidP="006418CC">
      <w:pPr>
        <w:spacing w:before="100" w:beforeAutospacing="1" w:after="100" w:afterAutospacing="1" w:line="240" w:lineRule="auto"/>
        <w:jc w:val="both"/>
        <w:outlineLvl w:val="1"/>
      </w:pPr>
      <w:r w:rsidRPr="005D1EDA">
        <w:rPr>
          <w:rFonts w:ascii="Arial" w:eastAsia="Times New Roman" w:hAnsi="Arial" w:cs="Arial"/>
          <w:b/>
          <w:bCs/>
          <w:sz w:val="24"/>
          <w:szCs w:val="24"/>
          <w:lang w:eastAsia="es-GT"/>
        </w:rPr>
        <w:lastRenderedPageBreak/>
        <w:t>Introducción</w:t>
      </w:r>
    </w:p>
    <w:p w14:paraId="62205DDD" w14:textId="77777777" w:rsidR="006418CC" w:rsidRDefault="006418CC" w:rsidP="006418CC">
      <w:pPr>
        <w:pStyle w:val="NormalWeb"/>
        <w:jc w:val="both"/>
      </w:pPr>
      <w:r>
        <w:t>El Programa de Ganadería Sostenible se plantea como una respuesta práctica, moderna y territorial a los principales desafíos que enfrentan los productores ganaderos de Guatemala: baja productividad, limitado acceso a asistencia técnica continua, presión sobre los recursos naturales, vulnerabilidad climática, manejo inadecuado de pasturas, deficiencias en agua y sombra, y poca adopción de buenas prácticas ganaderas. Su propósito es fortalecer las capacidades de los productores para que puedan transformar gradualmente sus fincas hacia sistemas más productivos, resilientes y ambientalmente responsables.</w:t>
      </w:r>
    </w:p>
    <w:p w14:paraId="0EBDDAFA" w14:textId="77777777" w:rsidR="006418CC" w:rsidRDefault="006418CC" w:rsidP="006418CC">
      <w:pPr>
        <w:pStyle w:val="NormalWeb"/>
        <w:jc w:val="both"/>
      </w:pPr>
      <w:r>
        <w:t xml:space="preserve">Esta capacitación se integra al enfoque de </w:t>
      </w:r>
      <w:r>
        <w:rPr>
          <w:rStyle w:val="Textoennegrita"/>
        </w:rPr>
        <w:t>AgroIA</w:t>
      </w:r>
      <w:r>
        <w:t>, una plataforma de asistencia técnica inteligente y capacitación digital que propone conectar al productor con soluciones inmediatas desde su celular, especialmente mediante WhatsApp. La lógica central de la propuesta es que el productor no ingrese al proceso únicamente para “tomar un curso”, sino porque necesita resolver problemas reales de su finca; a partir de esa necesidad concreta, la plataforma lo guía hacia contenidos de aprendizaje, videos, evaluaciones, asistencia técnica y seguimiento personalizado. Como plantea la propuesta, “el productor entra porque necesita resolver un problema inmediato; se queda porque descubre que puede aprender, mejorar su finca y fortalecer su organización</w:t>
      </w:r>
      <w:proofErr w:type="gramStart"/>
      <w:r>
        <w:t>” .</w:t>
      </w:r>
      <w:proofErr w:type="gramEnd"/>
    </w:p>
    <w:p w14:paraId="24866DAE" w14:textId="77777777" w:rsidR="006418CC" w:rsidRDefault="006418CC" w:rsidP="006418CC">
      <w:pPr>
        <w:pStyle w:val="NormalWeb"/>
        <w:jc w:val="both"/>
      </w:pPr>
      <w:r>
        <w:t>La importancia de la capacitación virtual apoyada por Inteligencia Artificial radica en su capacidad para ampliar la cobertura de la asistencia técnica rural. Muchos productores no cuentan con un técnico disponible de forma permanente, pero sí pueden enviar un mensaje, una fotografía, un audio o una consulta por WhatsApp. A través de este canal, la IA puede orientar inicialmente al productor, ordenar la información del caso, hacer preguntas de seguimiento, recomendar materiales de aprendizaje y derivar situaciones complejas a técnicos validadores. De esta manera, la tecnología no sustituye al especialista humano, sino que amplía su alcance, prioriza casos y convierte cada consulta productiva en una oportunidad de aprendizaje.</w:t>
      </w:r>
    </w:p>
    <w:p w14:paraId="542A8347" w14:textId="77777777" w:rsidR="006418CC" w:rsidRDefault="006418CC" w:rsidP="006418CC">
      <w:pPr>
        <w:pStyle w:val="NormalWeb"/>
        <w:jc w:val="both"/>
      </w:pPr>
      <w:r>
        <w:t>En el caso específico de la ganadería sostenible, este modelo permite acompañar al productor en temas clave como planificación de finca, control productivo, manejo de agua, diseño de potreros, pastoreo rotacional, sistemas silvopastoriles, cercas vivas, bancos forrajeros, nutrición animal, manejo del estiércol, bienestar animal e incentivos forestales. Cada módulo combinará videos cortos, lecturas técnicas, actividades prácticas, pruebas digitales y seguimiento por WhatsApp, facilitando que el aprendizaje ocurra de forma progresiva, accesible y vinculada directamente con la realidad de cada finca.</w:t>
      </w:r>
    </w:p>
    <w:p w14:paraId="7DFB172D" w14:textId="77777777" w:rsidR="006418CC" w:rsidRDefault="006418CC" w:rsidP="006418CC">
      <w:pPr>
        <w:pStyle w:val="NormalWeb"/>
        <w:jc w:val="both"/>
      </w:pPr>
      <w:r>
        <w:t>El programa busca que la capacitación deje de ser un proceso aislado y se convierta en una herramienta permanente de mejora productiva. Por medio de la IA, el aula virtual, los videos educativos, los facilitadores comunitarios y la validación técnica, los productores podrán aprender a tomar mejores decisiones, reducir pérdidas, mejorar la productividad de carne y leche, conservar suelos y agua, incorporar árboles en los potreros, acceder a incentivos y fortalecer sus organizaciones. Así, la ganadería sostenible se convierte no solo en un tema ambiental, sino en una estrategia concreta para mejorar ingresos, resiliencia climática y competitividad rural.</w:t>
      </w:r>
    </w:p>
    <w:p w14:paraId="542A4ED4" w14:textId="7AFDE4F8" w:rsidR="005D1EDA" w:rsidRPr="006418CC" w:rsidRDefault="006418CC" w:rsidP="006418CC">
      <w:pPr>
        <w:spacing w:after="0" w:line="240" w:lineRule="auto"/>
        <w:jc w:val="both"/>
        <w:rPr>
          <w:rFonts w:ascii="Arial" w:eastAsia="Times New Roman" w:hAnsi="Arial" w:cs="Arial"/>
          <w:b/>
          <w:bCs/>
          <w:sz w:val="24"/>
          <w:szCs w:val="24"/>
          <w:lang w:eastAsia="es-GT"/>
        </w:rPr>
      </w:pPr>
      <w:r w:rsidRPr="006418CC">
        <w:rPr>
          <w:rFonts w:ascii="Arial" w:eastAsia="Times New Roman" w:hAnsi="Arial" w:cs="Arial"/>
          <w:b/>
          <w:bCs/>
          <w:sz w:val="24"/>
          <w:szCs w:val="24"/>
          <w:lang w:eastAsia="es-GT"/>
        </w:rPr>
        <w:lastRenderedPageBreak/>
        <w:t>Resumen</w:t>
      </w:r>
    </w:p>
    <w:p w14:paraId="682BB695" w14:textId="77777777" w:rsidR="006418CC" w:rsidRDefault="006418CC" w:rsidP="006418CC">
      <w:pPr>
        <w:pStyle w:val="NormalWeb"/>
        <w:jc w:val="both"/>
      </w:pPr>
      <w:r>
        <w:t xml:space="preserve">El </w:t>
      </w:r>
      <w:r>
        <w:rPr>
          <w:rStyle w:val="Textoennegrita"/>
        </w:rPr>
        <w:t>Programa de Ganadería Sostenible</w:t>
      </w:r>
      <w:r>
        <w:t xml:space="preserve"> es una iniciativa de capacitación digital orientada a fortalecer las capacidades técnicas de productores ganaderos de Guatemala, especialmente aquellos vinculados a asociaciones, cooperativas y organizaciones rurales. Su propósito principal es acompañar la transición de una ganadería tradicional, muchas veces caracterizada por baja productividad, limitada planificación y alta vulnerabilidad climática, hacia una ganadería más rentable, resiliente y ambientalmente responsable. El programa responde a la necesidad de mejorar el manejo de las fincas ganaderas mediante buenas prácticas que permitan producir más y mejor, conservar los recursos naturales, reducir pérdidas y fortalecer la toma de decisiones de los productores.</w:t>
      </w:r>
    </w:p>
    <w:p w14:paraId="70086F42" w14:textId="77777777" w:rsidR="006418CC" w:rsidRDefault="006418CC" w:rsidP="006418CC">
      <w:pPr>
        <w:pStyle w:val="NormalWeb"/>
        <w:jc w:val="both"/>
      </w:pPr>
      <w:r>
        <w:t xml:space="preserve">La propuesta se articula con el enfoque de </w:t>
      </w:r>
      <w:r>
        <w:rPr>
          <w:rStyle w:val="Textoennegrita"/>
        </w:rPr>
        <w:t>AgroIA</w:t>
      </w:r>
      <w:r>
        <w:t xml:space="preserve">, una plataforma de asistencia técnica inteligente y capacitación digital que combina WhatsApp, contenidos educativos, videos cortos, aula virtual, evaluaciones digitales y acompañamiento técnico. Bajo este modelo, el productor no recibe únicamente un curso, sino una herramienta práctica para resolver problemas reales de su finca. La propuesta AgroIA plantea que la capacitación debe conectarse con asistencia inmediata, de manera que cada consulta del productor pueda convertirse en una oportunidad de aprendizaje y seguimiento </w:t>
      </w:r>
      <w:proofErr w:type="gramStart"/>
      <w:r>
        <w:t>técnico .</w:t>
      </w:r>
      <w:proofErr w:type="gramEnd"/>
      <w:r>
        <w:t xml:space="preserve"> Esta lógica es especialmente útil para la ganadería, donde los problemas de agua, pasturas, alimentación, condición corporal, sombra, enfermedades, suelos y manejo productivo requieren orientación oportuna y accesible.</w:t>
      </w:r>
    </w:p>
    <w:p w14:paraId="0EA11DDB" w14:textId="77777777" w:rsidR="006418CC" w:rsidRDefault="006418CC" w:rsidP="006418CC">
      <w:pPr>
        <w:pStyle w:val="NormalWeb"/>
        <w:jc w:val="both"/>
      </w:pPr>
      <w:r>
        <w:t xml:space="preserve">El programa se desarrollará por medio de módulos temáticos que combinan teoría, práctica y evaluación. Los contenidos incluyen fundamentos de la ganadería, sostenibilidad, planificación de finca, control productivo, diseño de potreros, manejo de agua, pastoreo rotacional, sistemas silvopastoriles, cercas vivas, árboles dispersos, bancos forrajeros, silaje, nutrición animal, manejo de suelos, gestión del estiércol, genética, bienestar animal, diversificación, asociatividad e incentivos forestales. Cada módulo se apoyará en materiales didácticos, lecturas técnicas, actividades aplicadas a la finca y pruebas digitales con preguntas y respuestas para medir el aprendizaje. El programa piloto ya contempla el uso de videos cortos, lecturas, actividades y evaluaciones rápidas y completas por </w:t>
      </w:r>
      <w:proofErr w:type="gramStart"/>
      <w:r>
        <w:t>módulo .</w:t>
      </w:r>
      <w:proofErr w:type="gramEnd"/>
    </w:p>
    <w:p w14:paraId="56031D2B" w14:textId="77777777" w:rsidR="006418CC" w:rsidRDefault="006418CC" w:rsidP="006418CC">
      <w:pPr>
        <w:pStyle w:val="NormalWeb"/>
        <w:jc w:val="both"/>
      </w:pPr>
      <w:r>
        <w:t xml:space="preserve">Uno de los elementos más importantes del programa es el uso de </w:t>
      </w:r>
      <w:r>
        <w:rPr>
          <w:rStyle w:val="Textoennegrita"/>
        </w:rPr>
        <w:t>Inteligencia Artificial y WhatsApp</w:t>
      </w:r>
      <w:r>
        <w:t xml:space="preserve"> como canal de capacitación y acompañamiento. Este enfoque permite llegar a productores que no siempre pueden asistir a capacitaciones presenciales, pero que sí pueden recibir contenidos, enviar evidencias, responder evaluaciones y consultar dudas desde su teléfono. La plataforma AgroIA propone que el productor pueda enviar fotos, audios, videos o preguntas; que el sistema clasifique el caso, realice preguntas de seguimiento, brinde orientación inicial, recomiende videos o guías y derive los casos complejos a técnicos </w:t>
      </w:r>
      <w:proofErr w:type="gramStart"/>
      <w:r>
        <w:t>humanos .</w:t>
      </w:r>
      <w:proofErr w:type="gramEnd"/>
      <w:r>
        <w:t xml:space="preserve"> De esta manera, la capacitación se vuelve continua, personalizada y conectada directamente con la realidad productiva de cada finca.</w:t>
      </w:r>
    </w:p>
    <w:p w14:paraId="5082E6D1" w14:textId="77777777" w:rsidR="006418CC" w:rsidRDefault="006418CC" w:rsidP="006418CC">
      <w:pPr>
        <w:pStyle w:val="NormalWeb"/>
        <w:jc w:val="both"/>
      </w:pPr>
      <w:r>
        <w:t xml:space="preserve">El programa también reconoce y agradece de manera especial el esfuerzo de </w:t>
      </w:r>
      <w:proofErr w:type="spellStart"/>
      <w:r>
        <w:rPr>
          <w:rStyle w:val="Textoennegrita"/>
        </w:rPr>
        <w:t>The</w:t>
      </w:r>
      <w:proofErr w:type="spellEnd"/>
      <w:r>
        <w:rPr>
          <w:rStyle w:val="Textoennegrita"/>
        </w:rPr>
        <w:t xml:space="preserve"> </w:t>
      </w:r>
      <w:proofErr w:type="spellStart"/>
      <w:r>
        <w:rPr>
          <w:rStyle w:val="Textoennegrita"/>
        </w:rPr>
        <w:t>Nature</w:t>
      </w:r>
      <w:proofErr w:type="spellEnd"/>
      <w:r>
        <w:rPr>
          <w:rStyle w:val="Textoennegrita"/>
        </w:rPr>
        <w:t xml:space="preserve"> </w:t>
      </w:r>
      <w:proofErr w:type="spellStart"/>
      <w:r>
        <w:rPr>
          <w:rStyle w:val="Textoennegrita"/>
        </w:rPr>
        <w:t>Conservancy</w:t>
      </w:r>
      <w:proofErr w:type="spellEnd"/>
      <w:r>
        <w:rPr>
          <w:rStyle w:val="Textoennegrita"/>
        </w:rPr>
        <w:t xml:space="preserve"> (TNC)</w:t>
      </w:r>
      <w:r>
        <w:t xml:space="preserve"> en Guatemala por el desarrollo de contenidos técnicos, materiales de referencia y videos educativos sobre ganadería sostenible. TNC ha contribuido de forma decisiva a la generación de conocimiento práctico sobre restauración, sistemas </w:t>
      </w:r>
      <w:r>
        <w:lastRenderedPageBreak/>
        <w:t xml:space="preserve">silvopastoriles, manejo de agua, pasturas, resiliencia climática y buenas prácticas ganaderas. La propuesta AgroIA identifica a TNC Guatemala como un aliado estratégico para aportar contenidos de sostenibilidad, restauración, ganadería sostenible, sistemas silvopastoriles, manejo de agua y resiliencia </w:t>
      </w:r>
      <w:proofErr w:type="gramStart"/>
      <w:r>
        <w:t>climática .</w:t>
      </w:r>
      <w:proofErr w:type="gramEnd"/>
      <w:r>
        <w:t xml:space="preserve"> Asimismo, el manual de buenas prácticas elaborado con apoyo de TNC busca servir como instrumento de consulta para técnicos, organizaciones ganaderas, cooperativas y líderes comunitarios que acompañan a productores bovinos de leche y carne en </w:t>
      </w:r>
      <w:proofErr w:type="gramStart"/>
      <w:r>
        <w:t>Guatemala .</w:t>
      </w:r>
      <w:proofErr w:type="gramEnd"/>
    </w:p>
    <w:p w14:paraId="48DDC4DB" w14:textId="77777777" w:rsidR="006418CC" w:rsidRDefault="006418CC" w:rsidP="006418CC">
      <w:pPr>
        <w:pStyle w:val="NormalWeb"/>
        <w:jc w:val="both"/>
      </w:pPr>
      <w:r>
        <w:t>En síntesis, el Programa de Ganadería Sostenible busca convertir la capacitación en una herramienta concreta para mejorar fincas, fortalecer organizaciones y promover una ganadería más productiva y responsable con el ambiente. Al integrar los contenidos de TNC, videos prácticos, asistencia por WhatsApp, inteligencia artificial, técnicos validadores y evaluaciones digitales, el programa ofrece un modelo moderno, escalable y adaptado a las condiciones rurales de Guatemala. Su meta es que los productores no solo aprendan conceptos, sino que puedan aplicar soluciones reales en sus fincas, mejorar su productividad, cuidar sus recursos naturales y construir una ganadería sostenible para el futuro.</w:t>
      </w:r>
    </w:p>
    <w:p w14:paraId="761F08EF"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1: Fundamentos de la ganadería</w:t>
      </w:r>
    </w:p>
    <w:p w14:paraId="1FA6A493"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570456AB" w14:textId="77777777" w:rsidR="005D1EDA" w:rsidRPr="005D1EDA" w:rsidRDefault="005D1EDA" w:rsidP="006418CC">
      <w:pPr>
        <w:numPr>
          <w:ilvl w:val="0"/>
          <w:numId w:val="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Reconocer la importancia social y económica de la ganadería en Guatemala.</w:t>
      </w:r>
    </w:p>
    <w:p w14:paraId="5C7DD1F5" w14:textId="77777777" w:rsidR="005D1EDA" w:rsidRPr="005D1EDA" w:rsidRDefault="005D1EDA" w:rsidP="006418CC">
      <w:pPr>
        <w:numPr>
          <w:ilvl w:val="0"/>
          <w:numId w:val="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Identificar razas bovinas de leche y carne y comprender conceptos básicos de anatomía y fisiología.</w:t>
      </w:r>
    </w:p>
    <w:p w14:paraId="61EC9D29" w14:textId="77777777" w:rsidR="005D1EDA" w:rsidRPr="005D1EDA" w:rsidRDefault="005D1EDA" w:rsidP="006418CC">
      <w:pPr>
        <w:numPr>
          <w:ilvl w:val="0"/>
          <w:numId w:val="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Reflexionar sobre la necesidad de pasar de un sistema tradicional a uno sostenible.</w:t>
      </w:r>
    </w:p>
    <w:p w14:paraId="4D562315"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7C8CB9C3" w14:textId="77777777" w:rsidR="005D1EDA" w:rsidRPr="005D1EDA" w:rsidRDefault="005D1EDA" w:rsidP="006418CC">
      <w:pPr>
        <w:numPr>
          <w:ilvl w:val="0"/>
          <w:numId w:val="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Historia y panorama de la ganadería en Guatemala, estructura productiva y contribución al PIB.</w:t>
      </w:r>
    </w:p>
    <w:p w14:paraId="3DBF6593" w14:textId="77777777" w:rsidR="005D1EDA" w:rsidRPr="005D1EDA" w:rsidRDefault="005D1EDA" w:rsidP="006418CC">
      <w:pPr>
        <w:numPr>
          <w:ilvl w:val="0"/>
          <w:numId w:val="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Clasificación de razas, anatomía y fisiología básica (digestión, reproducción).</w:t>
      </w:r>
    </w:p>
    <w:p w14:paraId="72A89C6E" w14:textId="77777777" w:rsidR="005D1EDA" w:rsidRPr="005D1EDA" w:rsidRDefault="005D1EDA" w:rsidP="006418CC">
      <w:pPr>
        <w:numPr>
          <w:ilvl w:val="0"/>
          <w:numId w:val="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Introducción a las buenas prácticas y por qué es necesario implementarlas.</w:t>
      </w:r>
    </w:p>
    <w:p w14:paraId="4986149B"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37D166D6" w14:textId="77777777" w:rsidR="005D1EDA" w:rsidRPr="005D1EDA" w:rsidRDefault="005D1EDA" w:rsidP="006418CC">
      <w:pPr>
        <w:numPr>
          <w:ilvl w:val="0"/>
          <w:numId w:val="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de la introducción del manual (extracto en Anexo 1).</w:t>
      </w:r>
    </w:p>
    <w:p w14:paraId="7762E220" w14:textId="77777777" w:rsidR="005D1EDA" w:rsidRPr="005D1EDA" w:rsidRDefault="005D1EDA" w:rsidP="006418CC">
      <w:pPr>
        <w:numPr>
          <w:ilvl w:val="0"/>
          <w:numId w:val="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Videos de YouTube sobre anatomía de bovinos (≤ 10 min).</w:t>
      </w:r>
    </w:p>
    <w:p w14:paraId="2789E348" w14:textId="77777777" w:rsidR="005D1EDA" w:rsidRPr="005D1EDA" w:rsidRDefault="005D1EDA" w:rsidP="006418CC">
      <w:pPr>
        <w:numPr>
          <w:ilvl w:val="0"/>
          <w:numId w:val="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cada participante comparte fotos de su finca y describe sus principales retos productivos.</w:t>
      </w:r>
    </w:p>
    <w:p w14:paraId="6FE10C28"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279C53EB" w14:textId="77777777" w:rsidR="005D1EDA" w:rsidRPr="005D1EDA" w:rsidRDefault="005D1EDA" w:rsidP="006418CC">
      <w:pPr>
        <w:numPr>
          <w:ilvl w:val="0"/>
          <w:numId w:val="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Test rápido sobre la importancia de la ganadería y su impacto en la economía familiar.</w:t>
      </w:r>
    </w:p>
    <w:p w14:paraId="334C1BBD" w14:textId="77777777" w:rsidR="005D1EDA" w:rsidRPr="005D1EDA" w:rsidRDefault="005D1EDA" w:rsidP="006418CC">
      <w:pPr>
        <w:numPr>
          <w:ilvl w:val="0"/>
          <w:numId w:val="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lastRenderedPageBreak/>
        <w:t>Prueba completa: ensayo sobre por qué la ganadería debe adaptarse a nuevas prácticas sostenibles; descripción de sistemas corporales del ganado.</w:t>
      </w:r>
    </w:p>
    <w:p w14:paraId="09D0F270" w14:textId="4E5AD3AB" w:rsidR="005D1EDA" w:rsidRPr="005D1EDA" w:rsidRDefault="005D1EDA" w:rsidP="006418CC">
      <w:pPr>
        <w:spacing w:after="0" w:line="240" w:lineRule="auto"/>
        <w:jc w:val="both"/>
        <w:rPr>
          <w:rFonts w:ascii="Arial" w:eastAsia="Times New Roman" w:hAnsi="Arial" w:cs="Arial"/>
          <w:sz w:val="24"/>
          <w:szCs w:val="24"/>
          <w:lang w:eastAsia="es-GT"/>
        </w:rPr>
      </w:pPr>
    </w:p>
    <w:p w14:paraId="2FF15ED2"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2: Conceptos de sostenibilidad</w:t>
      </w:r>
    </w:p>
    <w:p w14:paraId="59CF779A"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072C3C92" w14:textId="77777777" w:rsidR="005D1EDA" w:rsidRPr="005D1EDA" w:rsidRDefault="005D1EDA" w:rsidP="006418CC">
      <w:pPr>
        <w:numPr>
          <w:ilvl w:val="0"/>
          <w:numId w:val="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Comprender el concepto de sostenibilidad y su relación con la ganadería.</w:t>
      </w:r>
    </w:p>
    <w:p w14:paraId="471C568D" w14:textId="77777777" w:rsidR="005D1EDA" w:rsidRPr="005D1EDA" w:rsidRDefault="005D1EDA" w:rsidP="006418CC">
      <w:pPr>
        <w:numPr>
          <w:ilvl w:val="0"/>
          <w:numId w:val="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Identificar impactos ambientales de la ganadería convencional y beneficios de adoptar buenas prácticas.</w:t>
      </w:r>
    </w:p>
    <w:p w14:paraId="25312AD4" w14:textId="77777777" w:rsidR="005D1EDA" w:rsidRPr="005D1EDA" w:rsidRDefault="005D1EDA" w:rsidP="006418CC">
      <w:pPr>
        <w:numPr>
          <w:ilvl w:val="0"/>
          <w:numId w:val="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Conocer políticas y programas nacionales que impulsan la ganadería sostenible.</w:t>
      </w:r>
    </w:p>
    <w:p w14:paraId="6A44C50E"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6B489335" w14:textId="77777777" w:rsidR="005D1EDA" w:rsidRPr="005D1EDA" w:rsidRDefault="005D1EDA" w:rsidP="006418CC">
      <w:pPr>
        <w:numPr>
          <w:ilvl w:val="0"/>
          <w:numId w:val="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Definición de sostenibilidad y Objetivos de Desarrollo Sostenible.</w:t>
      </w:r>
    </w:p>
    <w:p w14:paraId="5A445263" w14:textId="77777777" w:rsidR="005D1EDA" w:rsidRPr="005D1EDA" w:rsidRDefault="005D1EDA" w:rsidP="006418CC">
      <w:pPr>
        <w:numPr>
          <w:ilvl w:val="0"/>
          <w:numId w:val="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Impactos de la ganadería tradicional sobre suelos, agua, biodiversidad y clima.</w:t>
      </w:r>
    </w:p>
    <w:p w14:paraId="0A197CCE" w14:textId="77777777" w:rsidR="005D1EDA" w:rsidRPr="005D1EDA" w:rsidRDefault="005D1EDA" w:rsidP="006418CC">
      <w:pPr>
        <w:numPr>
          <w:ilvl w:val="0"/>
          <w:numId w:val="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Principios de las buenas prácticas ganaderas y enlaces con la Estrategia de Desarrollo Sostenible de la Ganadería Bovina.</w:t>
      </w:r>
    </w:p>
    <w:p w14:paraId="0ED5A057"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3474D13E" w14:textId="77777777" w:rsidR="005D1EDA" w:rsidRPr="005D1EDA" w:rsidRDefault="005D1EDA" w:rsidP="006418CC">
      <w:pPr>
        <w:numPr>
          <w:ilvl w:val="0"/>
          <w:numId w:val="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de la sección de presentación y justificación del manual (Anexo 1).</w:t>
      </w:r>
    </w:p>
    <w:p w14:paraId="008C14BD" w14:textId="77777777" w:rsidR="005D1EDA" w:rsidRPr="005D1EDA" w:rsidRDefault="005D1EDA" w:rsidP="006418CC">
      <w:pPr>
        <w:numPr>
          <w:ilvl w:val="0"/>
          <w:numId w:val="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Video sobre ODS y ganadería sostenible.</w:t>
      </w:r>
    </w:p>
    <w:p w14:paraId="190448A4" w14:textId="77777777" w:rsidR="005D1EDA" w:rsidRPr="005D1EDA" w:rsidRDefault="005D1EDA" w:rsidP="006418CC">
      <w:pPr>
        <w:numPr>
          <w:ilvl w:val="0"/>
          <w:numId w:val="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Debate en grupo: identificar prácticas actuales de cada finca y cómo podrían mejorar.</w:t>
      </w:r>
    </w:p>
    <w:p w14:paraId="546374F9"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068B5F0C" w14:textId="77777777" w:rsidR="005D1EDA" w:rsidRPr="005D1EDA" w:rsidRDefault="005D1EDA" w:rsidP="006418CC">
      <w:pPr>
        <w:numPr>
          <w:ilvl w:val="0"/>
          <w:numId w:val="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enumerar dos impactos negativos de la ganadería convencional.</w:t>
      </w:r>
    </w:p>
    <w:p w14:paraId="2BC9FE6A" w14:textId="77777777" w:rsidR="005D1EDA" w:rsidRPr="005D1EDA" w:rsidRDefault="005D1EDA" w:rsidP="006418CC">
      <w:pPr>
        <w:numPr>
          <w:ilvl w:val="0"/>
          <w:numId w:val="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cuadro comparativo entre ganadería tradicional y sostenible; proponer acciones para reducir huella ambiental.</w:t>
      </w:r>
    </w:p>
    <w:p w14:paraId="7F32050A" w14:textId="244A3833" w:rsidR="005D1EDA" w:rsidRPr="005D1EDA" w:rsidRDefault="005D1EDA" w:rsidP="006418CC">
      <w:pPr>
        <w:spacing w:after="0" w:line="240" w:lineRule="auto"/>
        <w:jc w:val="both"/>
        <w:rPr>
          <w:rFonts w:ascii="Arial" w:eastAsia="Times New Roman" w:hAnsi="Arial" w:cs="Arial"/>
          <w:sz w:val="24"/>
          <w:szCs w:val="24"/>
          <w:lang w:eastAsia="es-GT"/>
        </w:rPr>
      </w:pPr>
    </w:p>
    <w:p w14:paraId="3CF85D59"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3: Planificación y control productivo</w:t>
      </w:r>
    </w:p>
    <w:p w14:paraId="1F21FDF8"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7618D660" w14:textId="77777777" w:rsidR="005D1EDA" w:rsidRPr="005D1EDA" w:rsidRDefault="005D1EDA" w:rsidP="006418CC">
      <w:pPr>
        <w:numPr>
          <w:ilvl w:val="0"/>
          <w:numId w:val="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Planificar la finca para mejorar la eficiencia y sostenibilidad.</w:t>
      </w:r>
    </w:p>
    <w:p w14:paraId="31E5256D" w14:textId="77777777" w:rsidR="005D1EDA" w:rsidRPr="005D1EDA" w:rsidRDefault="005D1EDA" w:rsidP="006418CC">
      <w:pPr>
        <w:numPr>
          <w:ilvl w:val="0"/>
          <w:numId w:val="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Llevar registros productivos y financieros.</w:t>
      </w:r>
    </w:p>
    <w:p w14:paraId="3ED98683" w14:textId="77777777" w:rsidR="005D1EDA" w:rsidRPr="005D1EDA" w:rsidRDefault="005D1EDA" w:rsidP="006418CC">
      <w:pPr>
        <w:numPr>
          <w:ilvl w:val="0"/>
          <w:numId w:val="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Diseñar un plan de manejo que contemple prácticas sostenibles.</w:t>
      </w:r>
    </w:p>
    <w:p w14:paraId="3A0A271B"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lastRenderedPageBreak/>
        <w:t>Contenidos</w:t>
      </w:r>
    </w:p>
    <w:p w14:paraId="328B16A5" w14:textId="77777777" w:rsidR="005D1EDA" w:rsidRPr="005D1EDA" w:rsidRDefault="005D1EDA" w:rsidP="006418CC">
      <w:pPr>
        <w:numPr>
          <w:ilvl w:val="0"/>
          <w:numId w:val="1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Elaboración de planos y zonificación de la finca.</w:t>
      </w:r>
    </w:p>
    <w:p w14:paraId="1CF077A2" w14:textId="77777777" w:rsidR="005D1EDA" w:rsidRPr="005D1EDA" w:rsidRDefault="005D1EDA" w:rsidP="006418CC">
      <w:pPr>
        <w:numPr>
          <w:ilvl w:val="0"/>
          <w:numId w:val="1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Herramientas para control productivo (registros de partos, pesajes y costos).</w:t>
      </w:r>
    </w:p>
    <w:p w14:paraId="502A4476" w14:textId="77777777" w:rsidR="005D1EDA" w:rsidRPr="005D1EDA" w:rsidRDefault="005D1EDA" w:rsidP="006418CC">
      <w:pPr>
        <w:numPr>
          <w:ilvl w:val="0"/>
          <w:numId w:val="1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Presupuestos y análisis económico.</w:t>
      </w:r>
    </w:p>
    <w:p w14:paraId="00914F11"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6192FDBD" w14:textId="77777777" w:rsidR="005D1EDA" w:rsidRPr="005D1EDA" w:rsidRDefault="005D1EDA" w:rsidP="006418CC">
      <w:pPr>
        <w:numPr>
          <w:ilvl w:val="0"/>
          <w:numId w:val="1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“Plan de finca”</w:t>
      </w:r>
      <w:r w:rsidRPr="005D1EDA">
        <w:rPr>
          <w:rFonts w:ascii="Arial" w:eastAsia="Times New Roman" w:hAnsi="Arial" w:cs="Arial"/>
          <w:sz w:val="24"/>
          <w:szCs w:val="24"/>
          <w:lang w:eastAsia="es-GT"/>
        </w:rPr>
        <w:t xml:space="preserve"> (TNC) – planificación de la finca (2:22 min).</w:t>
      </w:r>
      <w:r w:rsidRPr="005D1EDA">
        <w:rPr>
          <w:rFonts w:ascii="Arial" w:eastAsia="Times New Roman" w:hAnsi="Arial" w:cs="Arial"/>
          <w:sz w:val="24"/>
          <w:szCs w:val="24"/>
          <w:lang w:eastAsia="es-GT"/>
        </w:rPr>
        <w:br/>
        <w:t xml:space="preserve">Enlace: </w:t>
      </w:r>
      <w:hyperlink r:id="rId7" w:history="1">
        <w:r w:rsidRPr="005D1EDA">
          <w:rPr>
            <w:rFonts w:ascii="Arial" w:eastAsia="Times New Roman" w:hAnsi="Arial" w:cs="Arial"/>
            <w:color w:val="0000FF"/>
            <w:sz w:val="24"/>
            <w:szCs w:val="24"/>
            <w:u w:val="single"/>
            <w:lang w:eastAsia="es-GT"/>
          </w:rPr>
          <w:t>https://www.youtube.com/watch?v=enavHrMywpM</w:t>
        </w:r>
      </w:hyperlink>
    </w:p>
    <w:p w14:paraId="5F1D2F33" w14:textId="77777777" w:rsidR="005D1EDA" w:rsidRPr="005D1EDA" w:rsidRDefault="005D1EDA" w:rsidP="006418CC">
      <w:pPr>
        <w:numPr>
          <w:ilvl w:val="0"/>
          <w:numId w:val="1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“Control productivo”</w:t>
      </w:r>
      <w:r w:rsidRPr="005D1EDA">
        <w:rPr>
          <w:rFonts w:ascii="Arial" w:eastAsia="Times New Roman" w:hAnsi="Arial" w:cs="Arial"/>
          <w:sz w:val="24"/>
          <w:szCs w:val="24"/>
          <w:lang w:eastAsia="es-GT"/>
        </w:rPr>
        <w:t xml:space="preserve"> – importancia de llevar registros (1:25 min).</w:t>
      </w:r>
      <w:r w:rsidRPr="005D1EDA">
        <w:rPr>
          <w:rFonts w:ascii="Arial" w:eastAsia="Times New Roman" w:hAnsi="Arial" w:cs="Arial"/>
          <w:sz w:val="24"/>
          <w:szCs w:val="24"/>
          <w:lang w:eastAsia="es-GT"/>
        </w:rPr>
        <w:br/>
        <w:t xml:space="preserve">Enlace: </w:t>
      </w:r>
      <w:hyperlink r:id="rId8" w:history="1">
        <w:r w:rsidRPr="005D1EDA">
          <w:rPr>
            <w:rFonts w:ascii="Arial" w:eastAsia="Times New Roman" w:hAnsi="Arial" w:cs="Arial"/>
            <w:color w:val="0000FF"/>
            <w:sz w:val="24"/>
            <w:szCs w:val="24"/>
            <w:u w:val="single"/>
            <w:lang w:eastAsia="es-GT"/>
          </w:rPr>
          <w:t>https://www.youtube.com/watch?v=icJVZz3kPKo</w:t>
        </w:r>
      </w:hyperlink>
    </w:p>
    <w:p w14:paraId="7DA8A046" w14:textId="77777777" w:rsidR="005D1EDA" w:rsidRPr="005D1EDA" w:rsidRDefault="005D1EDA" w:rsidP="006418CC">
      <w:pPr>
        <w:numPr>
          <w:ilvl w:val="0"/>
          <w:numId w:val="1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Plantilla de Excel para registros.</w:t>
      </w:r>
    </w:p>
    <w:p w14:paraId="49199B16" w14:textId="77777777" w:rsidR="005D1EDA" w:rsidRPr="005D1EDA" w:rsidRDefault="005D1EDA" w:rsidP="006418CC">
      <w:pPr>
        <w:numPr>
          <w:ilvl w:val="0"/>
          <w:numId w:val="1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diseñar mapa de su finca y establecer metas productivas.</w:t>
      </w:r>
    </w:p>
    <w:p w14:paraId="765F65FE"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44D8BAA8" w14:textId="77777777" w:rsidR="005D1EDA" w:rsidRPr="005D1EDA" w:rsidRDefault="005D1EDA" w:rsidP="006418CC">
      <w:pPr>
        <w:numPr>
          <w:ilvl w:val="0"/>
          <w:numId w:val="1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razones para planificar la finca antes de introducir cambios.</w:t>
      </w:r>
    </w:p>
    <w:p w14:paraId="497DA2C3" w14:textId="77777777" w:rsidR="005D1EDA" w:rsidRPr="005D1EDA" w:rsidRDefault="005D1EDA" w:rsidP="006418CC">
      <w:pPr>
        <w:numPr>
          <w:ilvl w:val="0"/>
          <w:numId w:val="1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entrega de un plan de manejo con metas, cronograma y registros.</w:t>
      </w:r>
    </w:p>
    <w:p w14:paraId="73D9E39C" w14:textId="1C026E32" w:rsidR="005D1EDA" w:rsidRPr="005D1EDA" w:rsidRDefault="005D1EDA" w:rsidP="006418CC">
      <w:pPr>
        <w:spacing w:after="0" w:line="240" w:lineRule="auto"/>
        <w:jc w:val="both"/>
        <w:rPr>
          <w:rFonts w:ascii="Arial" w:eastAsia="Times New Roman" w:hAnsi="Arial" w:cs="Arial"/>
          <w:sz w:val="24"/>
          <w:szCs w:val="24"/>
          <w:lang w:eastAsia="es-GT"/>
        </w:rPr>
      </w:pPr>
    </w:p>
    <w:p w14:paraId="08FDD089"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4: Diseño de potreros y manejo del agua</w:t>
      </w:r>
    </w:p>
    <w:p w14:paraId="0C35CACD"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06B1C257" w14:textId="77777777" w:rsidR="005D1EDA" w:rsidRPr="005D1EDA" w:rsidRDefault="005D1EDA" w:rsidP="006418CC">
      <w:pPr>
        <w:numPr>
          <w:ilvl w:val="0"/>
          <w:numId w:val="1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Dividir potreros correctamente para optimizar el pastoreo.</w:t>
      </w:r>
    </w:p>
    <w:p w14:paraId="6C7928FE" w14:textId="77777777" w:rsidR="005D1EDA" w:rsidRPr="005D1EDA" w:rsidRDefault="005D1EDA" w:rsidP="006418CC">
      <w:pPr>
        <w:numPr>
          <w:ilvl w:val="0"/>
          <w:numId w:val="1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Garantizar el suministro de agua mediante aguadas mejoradas.</w:t>
      </w:r>
    </w:p>
    <w:p w14:paraId="7F268A9C" w14:textId="77777777" w:rsidR="005D1EDA" w:rsidRPr="005D1EDA" w:rsidRDefault="005D1EDA" w:rsidP="006418CC">
      <w:pPr>
        <w:numPr>
          <w:ilvl w:val="0"/>
          <w:numId w:val="1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Conocer técnicas de cercas eléctricas y manejo de bebederos.</w:t>
      </w:r>
    </w:p>
    <w:p w14:paraId="04A08A12"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1DDD90B5" w14:textId="77777777" w:rsidR="005D1EDA" w:rsidRPr="005D1EDA" w:rsidRDefault="005D1EDA" w:rsidP="006418CC">
      <w:pPr>
        <w:numPr>
          <w:ilvl w:val="0"/>
          <w:numId w:val="1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Aguadas mejoradas:</w:t>
      </w:r>
      <w:r w:rsidRPr="005D1EDA">
        <w:rPr>
          <w:rFonts w:ascii="Arial" w:eastAsia="Times New Roman" w:hAnsi="Arial" w:cs="Arial"/>
          <w:sz w:val="24"/>
          <w:szCs w:val="24"/>
          <w:lang w:eastAsia="es-GT"/>
        </w:rPr>
        <w:t xml:space="preserve"> el manual destaca que colocar la fuente de agua cerca del ganado puede generar de 90 a 135 gramos de peso extra por animal al día y 0.55–1.1 L de leche adicional. La planificación debe incluir cálculos de consumo total del hato, duración de la época seca, necesidades por categoría y selección del sitio.</w:t>
      </w:r>
    </w:p>
    <w:p w14:paraId="5805441F" w14:textId="77777777" w:rsidR="005D1EDA" w:rsidRPr="005D1EDA" w:rsidRDefault="005D1EDA" w:rsidP="006418CC">
      <w:pPr>
        <w:numPr>
          <w:ilvl w:val="0"/>
          <w:numId w:val="1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Preguntas de planificación: cuánta agua almacenar, cuántas aguadas necesita la finca, pérdidas por evaporación e infiltración, dimensiones y método de construcción.</w:t>
      </w:r>
    </w:p>
    <w:p w14:paraId="5D134754" w14:textId="77777777" w:rsidR="005D1EDA" w:rsidRPr="005D1EDA" w:rsidRDefault="005D1EDA" w:rsidP="006418CC">
      <w:pPr>
        <w:numPr>
          <w:ilvl w:val="0"/>
          <w:numId w:val="1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Estimación de consumo: vacas de leche pueden beber 38–110 L/día; bovinos en engorde 26–66 L/día; se estima un consumo de 8–12 % del peso corporal cuando la temperatura es de 25 °C.</w:t>
      </w:r>
    </w:p>
    <w:p w14:paraId="47A45B33" w14:textId="77777777" w:rsidR="005D1EDA" w:rsidRPr="005D1EDA" w:rsidRDefault="005D1EDA" w:rsidP="006418CC">
      <w:pPr>
        <w:numPr>
          <w:ilvl w:val="0"/>
          <w:numId w:val="1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Diseño de potreros y cercas eléctricas: subdividir áreas para controlar tiempo de ocupación (≤ 3 días) y descanso de los pastos; las cercas eléctricas son de bajo costo y permiten ajustar el tamaño de potreros.</w:t>
      </w:r>
    </w:p>
    <w:p w14:paraId="074B8CC5" w14:textId="77777777" w:rsidR="005D1EDA" w:rsidRPr="005D1EDA" w:rsidRDefault="005D1EDA" w:rsidP="006418CC">
      <w:pPr>
        <w:numPr>
          <w:ilvl w:val="0"/>
          <w:numId w:val="1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lastRenderedPageBreak/>
        <w:t>Fuentes de agua y bebederos.</w:t>
      </w:r>
    </w:p>
    <w:p w14:paraId="786421DA"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3473A28E" w14:textId="77777777" w:rsidR="005D1EDA" w:rsidRPr="005D1EDA" w:rsidRDefault="005D1EDA" w:rsidP="006418CC">
      <w:pPr>
        <w:numPr>
          <w:ilvl w:val="0"/>
          <w:numId w:val="1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“Diseño de potreros”</w:t>
      </w:r>
      <w:r w:rsidRPr="005D1EDA">
        <w:rPr>
          <w:rFonts w:ascii="Arial" w:eastAsia="Times New Roman" w:hAnsi="Arial" w:cs="Arial"/>
          <w:sz w:val="24"/>
          <w:szCs w:val="24"/>
          <w:lang w:eastAsia="es-GT"/>
        </w:rPr>
        <w:t xml:space="preserve"> – división de potreros y suministro de agua (1:42 min).</w:t>
      </w:r>
      <w:r w:rsidRPr="005D1EDA">
        <w:rPr>
          <w:rFonts w:ascii="Arial" w:eastAsia="Times New Roman" w:hAnsi="Arial" w:cs="Arial"/>
          <w:sz w:val="24"/>
          <w:szCs w:val="24"/>
          <w:lang w:eastAsia="es-GT"/>
        </w:rPr>
        <w:br/>
        <w:t xml:space="preserve">Enlace: </w:t>
      </w:r>
      <w:hyperlink r:id="rId9" w:history="1">
        <w:r w:rsidRPr="005D1EDA">
          <w:rPr>
            <w:rFonts w:ascii="Arial" w:eastAsia="Times New Roman" w:hAnsi="Arial" w:cs="Arial"/>
            <w:color w:val="0000FF"/>
            <w:sz w:val="24"/>
            <w:szCs w:val="24"/>
            <w:u w:val="single"/>
            <w:lang w:eastAsia="es-GT"/>
          </w:rPr>
          <w:t>https://www.youtube.com/watch?v=agN5ElwvanI</w:t>
        </w:r>
      </w:hyperlink>
    </w:p>
    <w:p w14:paraId="532FECE3" w14:textId="77777777" w:rsidR="005D1EDA" w:rsidRPr="005D1EDA" w:rsidRDefault="005D1EDA" w:rsidP="006418CC">
      <w:pPr>
        <w:numPr>
          <w:ilvl w:val="0"/>
          <w:numId w:val="1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“Cercas eléctricas”</w:t>
      </w:r>
      <w:r w:rsidRPr="005D1EDA">
        <w:rPr>
          <w:rFonts w:ascii="Arial" w:eastAsia="Times New Roman" w:hAnsi="Arial" w:cs="Arial"/>
          <w:sz w:val="24"/>
          <w:szCs w:val="24"/>
          <w:lang w:eastAsia="es-GT"/>
        </w:rPr>
        <w:t xml:space="preserve"> – instalación de cercas eléctricas (1:56 min).</w:t>
      </w:r>
      <w:r w:rsidRPr="005D1EDA">
        <w:rPr>
          <w:rFonts w:ascii="Arial" w:eastAsia="Times New Roman" w:hAnsi="Arial" w:cs="Arial"/>
          <w:sz w:val="24"/>
          <w:szCs w:val="24"/>
          <w:lang w:eastAsia="es-GT"/>
        </w:rPr>
        <w:br/>
        <w:t xml:space="preserve">Enlace: </w:t>
      </w:r>
      <w:hyperlink r:id="rId10" w:history="1">
        <w:r w:rsidRPr="005D1EDA">
          <w:rPr>
            <w:rFonts w:ascii="Arial" w:eastAsia="Times New Roman" w:hAnsi="Arial" w:cs="Arial"/>
            <w:color w:val="0000FF"/>
            <w:sz w:val="24"/>
            <w:szCs w:val="24"/>
            <w:u w:val="single"/>
            <w:lang w:eastAsia="es-GT"/>
          </w:rPr>
          <w:t>https://www.youtube.com/watch?v=LgfI3cl-rvM</w:t>
        </w:r>
      </w:hyperlink>
    </w:p>
    <w:p w14:paraId="709FAF5B" w14:textId="77777777" w:rsidR="005D1EDA" w:rsidRPr="005D1EDA" w:rsidRDefault="005D1EDA" w:rsidP="006418CC">
      <w:pPr>
        <w:numPr>
          <w:ilvl w:val="0"/>
          <w:numId w:val="15"/>
        </w:numPr>
        <w:spacing w:before="100" w:beforeAutospacing="1" w:after="100" w:afterAutospacing="1" w:line="240" w:lineRule="auto"/>
        <w:jc w:val="both"/>
        <w:rPr>
          <w:rFonts w:ascii="Arial" w:eastAsia="Times New Roman" w:hAnsi="Arial" w:cs="Arial"/>
          <w:sz w:val="24"/>
          <w:szCs w:val="24"/>
          <w:lang w:val="en-US" w:eastAsia="es-GT"/>
        </w:rPr>
      </w:pPr>
      <w:r w:rsidRPr="005D1EDA">
        <w:rPr>
          <w:rFonts w:ascii="Arial" w:eastAsia="Times New Roman" w:hAnsi="Arial" w:cs="Arial"/>
          <w:b/>
          <w:bCs/>
          <w:sz w:val="24"/>
          <w:szCs w:val="24"/>
          <w:lang w:eastAsia="es-GT"/>
        </w:rPr>
        <w:t>Video “Fuentes de agua”</w:t>
      </w:r>
      <w:r w:rsidRPr="005D1EDA">
        <w:rPr>
          <w:rFonts w:ascii="Arial" w:eastAsia="Times New Roman" w:hAnsi="Arial" w:cs="Arial"/>
          <w:sz w:val="24"/>
          <w:szCs w:val="24"/>
          <w:lang w:eastAsia="es-GT"/>
        </w:rPr>
        <w:t xml:space="preserve"> – cómo asegurar agua limpia (1:50 min).</w:t>
      </w:r>
      <w:r w:rsidRPr="005D1EDA">
        <w:rPr>
          <w:rFonts w:ascii="Arial" w:eastAsia="Times New Roman" w:hAnsi="Arial" w:cs="Arial"/>
          <w:sz w:val="24"/>
          <w:szCs w:val="24"/>
          <w:lang w:eastAsia="es-GT"/>
        </w:rPr>
        <w:br/>
      </w:r>
      <w:r w:rsidRPr="005D1EDA">
        <w:rPr>
          <w:rFonts w:ascii="Arial" w:eastAsia="Times New Roman" w:hAnsi="Arial" w:cs="Arial"/>
          <w:sz w:val="24"/>
          <w:szCs w:val="24"/>
          <w:lang w:val="en-US" w:eastAsia="es-GT"/>
        </w:rPr>
        <w:t xml:space="preserve">Enlace: </w:t>
      </w:r>
      <w:hyperlink r:id="rId11" w:history="1">
        <w:r w:rsidRPr="005D1EDA">
          <w:rPr>
            <w:rFonts w:ascii="Arial" w:eastAsia="Times New Roman" w:hAnsi="Arial" w:cs="Arial"/>
            <w:color w:val="0000FF"/>
            <w:sz w:val="24"/>
            <w:szCs w:val="24"/>
            <w:u w:val="single"/>
            <w:lang w:val="en-US" w:eastAsia="es-GT"/>
          </w:rPr>
          <w:t>https://www.youtube.com/watch?v=aQsIBnE5iTU</w:t>
        </w:r>
      </w:hyperlink>
    </w:p>
    <w:p w14:paraId="39172FAB" w14:textId="77777777" w:rsidR="005D1EDA" w:rsidRPr="005D1EDA" w:rsidRDefault="005D1EDA" w:rsidP="006418CC">
      <w:pPr>
        <w:numPr>
          <w:ilvl w:val="0"/>
          <w:numId w:val="1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calcular la cantidad de agua necesaria para el hato y diseñar una aguada; trazar las divisiones de potreros.</w:t>
      </w:r>
    </w:p>
    <w:p w14:paraId="498C8578"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2EE917F9" w14:textId="77777777" w:rsidR="005D1EDA" w:rsidRPr="005D1EDA" w:rsidRDefault="005D1EDA" w:rsidP="006418CC">
      <w:pPr>
        <w:numPr>
          <w:ilvl w:val="0"/>
          <w:numId w:val="1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ventajas de ubicar el agua cerca del ganado; preguntas clave antes de construir una aguada.</w:t>
      </w:r>
    </w:p>
    <w:p w14:paraId="3F497AF5" w14:textId="77777777" w:rsidR="005D1EDA" w:rsidRPr="005D1EDA" w:rsidRDefault="005D1EDA" w:rsidP="006418CC">
      <w:pPr>
        <w:numPr>
          <w:ilvl w:val="0"/>
          <w:numId w:val="1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diseño de una aguada con cálculo de consumo; esquema de subdivisión y diseño de cercas eléctricas; análisis de ahorro de trabajo y mejorías productivas.</w:t>
      </w:r>
    </w:p>
    <w:p w14:paraId="00FED822" w14:textId="51434031" w:rsidR="005D1EDA" w:rsidRPr="005D1EDA" w:rsidRDefault="005D1EDA" w:rsidP="006418CC">
      <w:pPr>
        <w:spacing w:after="0" w:line="240" w:lineRule="auto"/>
        <w:jc w:val="both"/>
        <w:rPr>
          <w:rFonts w:ascii="Arial" w:eastAsia="Times New Roman" w:hAnsi="Arial" w:cs="Arial"/>
          <w:sz w:val="24"/>
          <w:szCs w:val="24"/>
          <w:lang w:eastAsia="es-GT"/>
        </w:rPr>
      </w:pPr>
    </w:p>
    <w:p w14:paraId="4BB63CA2"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5: Pastoreo rotacional y manejo de pasturas</w:t>
      </w:r>
    </w:p>
    <w:p w14:paraId="2940FA1B"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3CC7A84A" w14:textId="77777777" w:rsidR="005D1EDA" w:rsidRPr="005D1EDA" w:rsidRDefault="005D1EDA" w:rsidP="006418CC">
      <w:pPr>
        <w:numPr>
          <w:ilvl w:val="0"/>
          <w:numId w:val="1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Entender el pastoreo rotacional intensivo y sus beneficios.</w:t>
      </w:r>
    </w:p>
    <w:p w14:paraId="528FE77D" w14:textId="77777777" w:rsidR="005D1EDA" w:rsidRPr="005D1EDA" w:rsidRDefault="005D1EDA" w:rsidP="006418CC">
      <w:pPr>
        <w:numPr>
          <w:ilvl w:val="0"/>
          <w:numId w:val="1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Calcular la capacidad de carga, períodos de descanso y ocupación.</w:t>
      </w:r>
    </w:p>
    <w:p w14:paraId="75B0809F" w14:textId="77777777" w:rsidR="005D1EDA" w:rsidRPr="005D1EDA" w:rsidRDefault="005D1EDA" w:rsidP="006418CC">
      <w:pPr>
        <w:numPr>
          <w:ilvl w:val="0"/>
          <w:numId w:val="1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Aplicar manejo de pastos mejorados para optimizar productividad.</w:t>
      </w:r>
    </w:p>
    <w:p w14:paraId="0F434847"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233890A7" w14:textId="77777777" w:rsidR="005D1EDA" w:rsidRPr="005D1EDA" w:rsidRDefault="005D1EDA" w:rsidP="006418CC">
      <w:pPr>
        <w:numPr>
          <w:ilvl w:val="0"/>
          <w:numId w:val="1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Definición</w:t>
      </w:r>
      <w:r w:rsidRPr="005D1EDA">
        <w:rPr>
          <w:rFonts w:ascii="Arial" w:eastAsia="Times New Roman" w:hAnsi="Arial" w:cs="Arial"/>
          <w:sz w:val="24"/>
          <w:szCs w:val="24"/>
          <w:lang w:eastAsia="es-GT"/>
        </w:rPr>
        <w:t>: el pastoreo rotacional intensivo utiliza el pasto en su punto óptimo de madurez; requiere dividir el área en potreros pequeños y respetar la capacidad de carga.</w:t>
      </w:r>
    </w:p>
    <w:p w14:paraId="4C122DBC" w14:textId="77777777" w:rsidR="005D1EDA" w:rsidRPr="005D1EDA" w:rsidRDefault="005D1EDA" w:rsidP="006418CC">
      <w:pPr>
        <w:numPr>
          <w:ilvl w:val="0"/>
          <w:numId w:val="1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Beneficios</w:t>
      </w:r>
      <w:r w:rsidRPr="005D1EDA">
        <w:rPr>
          <w:rFonts w:ascii="Arial" w:eastAsia="Times New Roman" w:hAnsi="Arial" w:cs="Arial"/>
          <w:sz w:val="24"/>
          <w:szCs w:val="24"/>
          <w:lang w:eastAsia="es-GT"/>
        </w:rPr>
        <w:t>: elimina hasta 50 % del desperdicio de pasto, aumenta la producción de carne y leche hasta 20 % por hectárea, controla parásitos, mejora la distribución del estiércol y la fertilidad del suelo, aumenta la carga animal y favorece la regeneración de vegetación. También libera áreas para la regeneración natural de bosques, mejora la fauna del suelo y aumenta la captura de carbono.</w:t>
      </w:r>
    </w:p>
    <w:p w14:paraId="707161AE" w14:textId="77777777" w:rsidR="005D1EDA" w:rsidRPr="005D1EDA" w:rsidRDefault="005D1EDA" w:rsidP="006418CC">
      <w:pPr>
        <w:numPr>
          <w:ilvl w:val="0"/>
          <w:numId w:val="1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Diseño del sistema</w:t>
      </w:r>
      <w:r w:rsidRPr="005D1EDA">
        <w:rPr>
          <w:rFonts w:ascii="Arial" w:eastAsia="Times New Roman" w:hAnsi="Arial" w:cs="Arial"/>
          <w:sz w:val="24"/>
          <w:szCs w:val="24"/>
          <w:lang w:eastAsia="es-GT"/>
        </w:rPr>
        <w:t>: medir la producción de biomasa del pasto durante su crecimiento, establecer períodos de descanso y ocupación (≤ 3 días), utilizar cercas eléctricas y ajustar el tamaño de potreros.</w:t>
      </w:r>
    </w:p>
    <w:p w14:paraId="48BD4EFD"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lastRenderedPageBreak/>
        <w:t>Materiales y actividades</w:t>
      </w:r>
    </w:p>
    <w:p w14:paraId="218C26A4" w14:textId="77777777" w:rsidR="005D1EDA" w:rsidRPr="005D1EDA" w:rsidRDefault="005D1EDA" w:rsidP="006418CC">
      <w:pPr>
        <w:numPr>
          <w:ilvl w:val="0"/>
          <w:numId w:val="1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“Pastoreo rotacional”</w:t>
      </w:r>
      <w:r w:rsidRPr="005D1EDA">
        <w:rPr>
          <w:rFonts w:ascii="Arial" w:eastAsia="Times New Roman" w:hAnsi="Arial" w:cs="Arial"/>
          <w:sz w:val="24"/>
          <w:szCs w:val="24"/>
          <w:lang w:eastAsia="es-GT"/>
        </w:rPr>
        <w:t xml:space="preserve"> – explica la rotación de potreros (1:50 min).</w:t>
      </w:r>
      <w:r w:rsidRPr="005D1EDA">
        <w:rPr>
          <w:rFonts w:ascii="Arial" w:eastAsia="Times New Roman" w:hAnsi="Arial" w:cs="Arial"/>
          <w:sz w:val="24"/>
          <w:szCs w:val="24"/>
          <w:lang w:eastAsia="es-GT"/>
        </w:rPr>
        <w:br/>
        <w:t xml:space="preserve">Enlace: </w:t>
      </w:r>
      <w:hyperlink r:id="rId12" w:history="1">
        <w:r w:rsidRPr="005D1EDA">
          <w:rPr>
            <w:rFonts w:ascii="Arial" w:eastAsia="Times New Roman" w:hAnsi="Arial" w:cs="Arial"/>
            <w:color w:val="0000FF"/>
            <w:sz w:val="24"/>
            <w:szCs w:val="24"/>
            <w:u w:val="single"/>
            <w:lang w:eastAsia="es-GT"/>
          </w:rPr>
          <w:t>https://www.youtube.com/watch?v=XDUkvO2Xexk</w:t>
        </w:r>
      </w:hyperlink>
    </w:p>
    <w:p w14:paraId="18B3162E" w14:textId="77777777" w:rsidR="005D1EDA" w:rsidRPr="005D1EDA" w:rsidRDefault="005D1EDA" w:rsidP="006418CC">
      <w:pPr>
        <w:numPr>
          <w:ilvl w:val="0"/>
          <w:numId w:val="1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de la sección “Pastoreo rotacional intensivo” (Anexo 2).</w:t>
      </w:r>
    </w:p>
    <w:p w14:paraId="2966A9D2" w14:textId="77777777" w:rsidR="005D1EDA" w:rsidRPr="005D1EDA" w:rsidRDefault="005D1EDA" w:rsidP="006418CC">
      <w:pPr>
        <w:numPr>
          <w:ilvl w:val="0"/>
          <w:numId w:val="1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calcular la cantidad de potreros necesarios para su hato, considerando épocas seca y lluviosa.</w:t>
      </w:r>
    </w:p>
    <w:p w14:paraId="628D9F39"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6E2247EA" w14:textId="77777777" w:rsidR="005D1EDA" w:rsidRPr="005D1EDA" w:rsidRDefault="005D1EDA" w:rsidP="006418CC">
      <w:pPr>
        <w:numPr>
          <w:ilvl w:val="0"/>
          <w:numId w:val="2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¿por qué no se deben dejar animales más de tres días en un potrero?; mencione tres beneficios ambientales del pastoreo rotacional.</w:t>
      </w:r>
    </w:p>
    <w:p w14:paraId="342DBFAA" w14:textId="77777777" w:rsidR="005D1EDA" w:rsidRPr="005D1EDA" w:rsidRDefault="005D1EDA" w:rsidP="006418CC">
      <w:pPr>
        <w:numPr>
          <w:ilvl w:val="0"/>
          <w:numId w:val="2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plan de pastoreo rotacional para su finca con periodos de ocupación y descanso y estimación de producción; análisis de cómo se reduce la huella de carbono por kilo de carne.</w:t>
      </w:r>
    </w:p>
    <w:p w14:paraId="5A1EA6B6" w14:textId="7FAE0002" w:rsidR="005D1EDA" w:rsidRPr="005D1EDA" w:rsidRDefault="005D1EDA" w:rsidP="006418CC">
      <w:pPr>
        <w:spacing w:after="0" w:line="240" w:lineRule="auto"/>
        <w:jc w:val="both"/>
        <w:rPr>
          <w:rFonts w:ascii="Arial" w:eastAsia="Times New Roman" w:hAnsi="Arial" w:cs="Arial"/>
          <w:sz w:val="24"/>
          <w:szCs w:val="24"/>
          <w:lang w:eastAsia="es-GT"/>
        </w:rPr>
      </w:pPr>
    </w:p>
    <w:p w14:paraId="64EE78AB"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6: Sistemas silvopastoriles: cercas vivas y árboles dispersos</w:t>
      </w:r>
    </w:p>
    <w:p w14:paraId="2B982F2F"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0856E99B" w14:textId="77777777" w:rsidR="005D1EDA" w:rsidRPr="005D1EDA" w:rsidRDefault="005D1EDA" w:rsidP="006418CC">
      <w:pPr>
        <w:numPr>
          <w:ilvl w:val="0"/>
          <w:numId w:val="2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Comprender el concepto de sistemas silvopastoriles y sus modalidades.</w:t>
      </w:r>
    </w:p>
    <w:p w14:paraId="094C9662" w14:textId="77777777" w:rsidR="005D1EDA" w:rsidRPr="005D1EDA" w:rsidRDefault="005D1EDA" w:rsidP="006418CC">
      <w:pPr>
        <w:numPr>
          <w:ilvl w:val="0"/>
          <w:numId w:val="2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Conocer los beneficios de las cercas vivas y los árboles dispersos.</w:t>
      </w:r>
    </w:p>
    <w:p w14:paraId="5A31F47C" w14:textId="77777777" w:rsidR="005D1EDA" w:rsidRPr="005D1EDA" w:rsidRDefault="005D1EDA" w:rsidP="006418CC">
      <w:pPr>
        <w:numPr>
          <w:ilvl w:val="0"/>
          <w:numId w:val="2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Diseñar un sistema silvopastoril adaptado a la finca.</w:t>
      </w:r>
    </w:p>
    <w:p w14:paraId="497D0C71"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5D532B42" w14:textId="77777777" w:rsidR="005D1EDA" w:rsidRPr="005D1EDA" w:rsidRDefault="005D1EDA" w:rsidP="006418CC">
      <w:pPr>
        <w:numPr>
          <w:ilvl w:val="0"/>
          <w:numId w:val="2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Cercas vivas</w:t>
      </w:r>
      <w:r w:rsidRPr="005D1EDA">
        <w:rPr>
          <w:rFonts w:ascii="Arial" w:eastAsia="Times New Roman" w:hAnsi="Arial" w:cs="Arial"/>
          <w:sz w:val="24"/>
          <w:szCs w:val="24"/>
          <w:lang w:eastAsia="es-GT"/>
        </w:rPr>
        <w:t xml:space="preserve">: son sistemas que combinan árboles y arbustos en línea para soportar el alambre y producir forraje, sombra y productos maderables. La producción de forraje de especies como pita o madrecacao puede alcanzar 3.5–6 t de materia seca por kilómetro de cerca al año. Proporcionan sombra al ganado, reduciendo el estrés térmico y aumentando la producción de leche o peso; se calcula que una vaca necesita 5 m² de sombra y se puede lograr con 50 árboles para 100 vacas. Además, las cercas vivas </w:t>
      </w:r>
      <w:proofErr w:type="spellStart"/>
      <w:r w:rsidRPr="005D1EDA">
        <w:rPr>
          <w:rFonts w:ascii="Arial" w:eastAsia="Times New Roman" w:hAnsi="Arial" w:cs="Arial"/>
          <w:sz w:val="24"/>
          <w:szCs w:val="24"/>
          <w:lang w:eastAsia="es-GT"/>
        </w:rPr>
        <w:t>multiestrato</w:t>
      </w:r>
      <w:proofErr w:type="spellEnd"/>
      <w:r w:rsidRPr="005D1EDA">
        <w:rPr>
          <w:rFonts w:ascii="Arial" w:eastAsia="Times New Roman" w:hAnsi="Arial" w:cs="Arial"/>
          <w:sz w:val="24"/>
          <w:szCs w:val="24"/>
          <w:lang w:eastAsia="es-GT"/>
        </w:rPr>
        <w:t xml:space="preserve"> aportan madera, leña y frutas. Se presentan criterios para seleccionar especies nativas o adaptadas que proporcionen múltiples usos.</w:t>
      </w:r>
    </w:p>
    <w:p w14:paraId="5AAF6582" w14:textId="77777777" w:rsidR="005D1EDA" w:rsidRPr="005D1EDA" w:rsidRDefault="005D1EDA" w:rsidP="006418CC">
      <w:pPr>
        <w:numPr>
          <w:ilvl w:val="0"/>
          <w:numId w:val="2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Beneficios ambientales</w:t>
      </w:r>
      <w:r w:rsidRPr="005D1EDA">
        <w:rPr>
          <w:rFonts w:ascii="Arial" w:eastAsia="Times New Roman" w:hAnsi="Arial" w:cs="Arial"/>
          <w:sz w:val="24"/>
          <w:szCs w:val="24"/>
          <w:lang w:eastAsia="es-GT"/>
        </w:rPr>
        <w:t>: las cercas vivas tienen una vida útil larga, dividen potreros, brindan sombra y forraje, incrementan el valor de la finca y mejoran suelos y biodiversidad.</w:t>
      </w:r>
    </w:p>
    <w:p w14:paraId="15D60099" w14:textId="77777777" w:rsidR="005D1EDA" w:rsidRPr="005D1EDA" w:rsidRDefault="005D1EDA" w:rsidP="006418CC">
      <w:pPr>
        <w:numPr>
          <w:ilvl w:val="0"/>
          <w:numId w:val="2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Árboles dispersos en potreros</w:t>
      </w:r>
      <w:r w:rsidRPr="005D1EDA">
        <w:rPr>
          <w:rFonts w:ascii="Arial" w:eastAsia="Times New Roman" w:hAnsi="Arial" w:cs="Arial"/>
          <w:sz w:val="24"/>
          <w:szCs w:val="24"/>
          <w:lang w:eastAsia="es-GT"/>
        </w:rPr>
        <w:t xml:space="preserve">: protegen el suelo de la erosión, mejoran la fertilidad mediante hojarasca, crean microclimas que incrementan el consumo de pasto y la productividad. Los pastos bajo sombra tienen mayor valor nutritivo que los que crecen a pleno sol. Los árboles dispersos también diversifican ingresos mediante productos maderables y frutales y contribuyen </w:t>
      </w:r>
      <w:r w:rsidRPr="005D1EDA">
        <w:rPr>
          <w:rFonts w:ascii="Arial" w:eastAsia="Times New Roman" w:hAnsi="Arial" w:cs="Arial"/>
          <w:sz w:val="24"/>
          <w:szCs w:val="24"/>
          <w:lang w:eastAsia="es-GT"/>
        </w:rPr>
        <w:lastRenderedPageBreak/>
        <w:t>a la remoción de carbono (22–55 t CO2e/ha). Para lograr 20–30 % de sombra se recomiendan 25–40 árboles adultos por hectárea.</w:t>
      </w:r>
    </w:p>
    <w:p w14:paraId="4DE1B54A" w14:textId="77777777" w:rsidR="005D1EDA" w:rsidRPr="005D1EDA" w:rsidRDefault="005D1EDA" w:rsidP="006418CC">
      <w:pPr>
        <w:numPr>
          <w:ilvl w:val="0"/>
          <w:numId w:val="2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Selección y establecimiento de especies; cuidados y distancias de plantación; criterios de manejo (podas y raleos).</w:t>
      </w:r>
    </w:p>
    <w:p w14:paraId="66F4AB33"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5358C321" w14:textId="77777777" w:rsidR="005D1EDA" w:rsidRPr="005D1EDA" w:rsidRDefault="005D1EDA" w:rsidP="006418CC">
      <w:pPr>
        <w:numPr>
          <w:ilvl w:val="0"/>
          <w:numId w:val="2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“Sistema silvopastoril”</w:t>
      </w:r>
      <w:r w:rsidRPr="005D1EDA">
        <w:rPr>
          <w:rFonts w:ascii="Arial" w:eastAsia="Times New Roman" w:hAnsi="Arial" w:cs="Arial"/>
          <w:sz w:val="24"/>
          <w:szCs w:val="24"/>
          <w:lang w:eastAsia="es-GT"/>
        </w:rPr>
        <w:t xml:space="preserve"> (TNC) – integra árboles, arbustos y pasto (2:06 min).</w:t>
      </w:r>
      <w:r w:rsidRPr="005D1EDA">
        <w:rPr>
          <w:rFonts w:ascii="Arial" w:eastAsia="Times New Roman" w:hAnsi="Arial" w:cs="Arial"/>
          <w:sz w:val="24"/>
          <w:szCs w:val="24"/>
          <w:lang w:eastAsia="es-GT"/>
        </w:rPr>
        <w:br/>
        <w:t xml:space="preserve">Enlace: </w:t>
      </w:r>
      <w:hyperlink r:id="rId13" w:history="1">
        <w:r w:rsidRPr="005D1EDA">
          <w:rPr>
            <w:rFonts w:ascii="Arial" w:eastAsia="Times New Roman" w:hAnsi="Arial" w:cs="Arial"/>
            <w:color w:val="0000FF"/>
            <w:sz w:val="24"/>
            <w:szCs w:val="24"/>
            <w:u w:val="single"/>
            <w:lang w:eastAsia="es-GT"/>
          </w:rPr>
          <w:t>https://www.youtube.com/watch?v=yyjavF3M27I</w:t>
        </w:r>
      </w:hyperlink>
    </w:p>
    <w:p w14:paraId="0F42AFA5" w14:textId="77777777" w:rsidR="005D1EDA" w:rsidRPr="005D1EDA" w:rsidRDefault="005D1EDA" w:rsidP="006418CC">
      <w:pPr>
        <w:numPr>
          <w:ilvl w:val="0"/>
          <w:numId w:val="2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de secciones sobre cercas vivas y árboles dispersos (Anexo 3).</w:t>
      </w:r>
    </w:p>
    <w:p w14:paraId="0C58FA94" w14:textId="77777777" w:rsidR="005D1EDA" w:rsidRPr="005D1EDA" w:rsidRDefault="005D1EDA" w:rsidP="006418CC">
      <w:pPr>
        <w:numPr>
          <w:ilvl w:val="0"/>
          <w:numId w:val="2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dibujar un diseño de cerca viva y planificar el número y tipo de árboles dispersos por hectárea en la finca.</w:t>
      </w:r>
    </w:p>
    <w:p w14:paraId="4C91A4A1"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0A659C6B" w14:textId="77777777" w:rsidR="005D1EDA" w:rsidRPr="005D1EDA" w:rsidRDefault="005D1EDA" w:rsidP="006418CC">
      <w:pPr>
        <w:numPr>
          <w:ilvl w:val="0"/>
          <w:numId w:val="2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mencione dos beneficios productivos y dos ambientales de las cercas vivas; ¿por qué los pastos bajo sombra pueden ser más nutritivos?</w:t>
      </w:r>
    </w:p>
    <w:p w14:paraId="772E65DF" w14:textId="77777777" w:rsidR="005D1EDA" w:rsidRPr="005D1EDA" w:rsidRDefault="005D1EDA" w:rsidP="006418CC">
      <w:pPr>
        <w:numPr>
          <w:ilvl w:val="0"/>
          <w:numId w:val="2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plan de implementación de cercas vivas (elección de especies y distancias); cálculo del número de árboles necesarios para sombrear una hectárea; análisis de los beneficios económicos de integrar árboles.</w:t>
      </w:r>
    </w:p>
    <w:p w14:paraId="4A071445" w14:textId="34920454" w:rsidR="005D1EDA" w:rsidRPr="005D1EDA" w:rsidRDefault="005D1EDA" w:rsidP="006418CC">
      <w:pPr>
        <w:spacing w:after="0" w:line="240" w:lineRule="auto"/>
        <w:jc w:val="both"/>
        <w:rPr>
          <w:rFonts w:ascii="Arial" w:eastAsia="Times New Roman" w:hAnsi="Arial" w:cs="Arial"/>
          <w:sz w:val="24"/>
          <w:szCs w:val="24"/>
          <w:lang w:eastAsia="es-GT"/>
        </w:rPr>
      </w:pPr>
    </w:p>
    <w:p w14:paraId="0CA18970"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7: Bancos de forraje, silaje y nutrición</w:t>
      </w:r>
    </w:p>
    <w:p w14:paraId="2C225685"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3C5DF513" w14:textId="77777777" w:rsidR="005D1EDA" w:rsidRPr="005D1EDA" w:rsidRDefault="005D1EDA" w:rsidP="006418CC">
      <w:pPr>
        <w:numPr>
          <w:ilvl w:val="0"/>
          <w:numId w:val="2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Comprender y establecer bancos forrajeros proteicos y energéticos.</w:t>
      </w:r>
    </w:p>
    <w:p w14:paraId="7B8F9BB0" w14:textId="77777777" w:rsidR="005D1EDA" w:rsidRPr="005D1EDA" w:rsidRDefault="005D1EDA" w:rsidP="006418CC">
      <w:pPr>
        <w:numPr>
          <w:ilvl w:val="0"/>
          <w:numId w:val="2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Conocer el proceso de ensilaje y su importancia en la alimentación.</w:t>
      </w:r>
    </w:p>
    <w:p w14:paraId="4F549B35" w14:textId="77777777" w:rsidR="005D1EDA" w:rsidRPr="005D1EDA" w:rsidRDefault="005D1EDA" w:rsidP="006418CC">
      <w:pPr>
        <w:numPr>
          <w:ilvl w:val="0"/>
          <w:numId w:val="2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Diseñar un plan de alimentación que combine pasto, bancos forrajeros y silaje.</w:t>
      </w:r>
    </w:p>
    <w:p w14:paraId="7BD32C39"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6F547D17" w14:textId="77777777" w:rsidR="005D1EDA" w:rsidRPr="005D1EDA" w:rsidRDefault="005D1EDA" w:rsidP="006418CC">
      <w:pPr>
        <w:numPr>
          <w:ilvl w:val="0"/>
          <w:numId w:val="2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Bancos forrajeros proteicos</w:t>
      </w:r>
      <w:r w:rsidRPr="005D1EDA">
        <w:rPr>
          <w:rFonts w:ascii="Arial" w:eastAsia="Times New Roman" w:hAnsi="Arial" w:cs="Arial"/>
          <w:sz w:val="24"/>
          <w:szCs w:val="24"/>
          <w:lang w:eastAsia="es-GT"/>
        </w:rPr>
        <w:t xml:space="preserve">: son áreas sembradas con alta densidad de árboles o arbustos leguminosos que suministran follaje rico en proteína (≥ 15 % de proteína cruda y ≥ 60 % de digestibilidad). Su objetivo es disponer de forraje de alta calidad durante épocas de escasez y reducir la compra de concentrados. Mejoran las características físicas del suelo y contribuyen a la biodiversidad y la fijación de nitrógeno. Especies recomendadas: Leucaena para zonas secas y semihúmedas; </w:t>
      </w:r>
      <w:proofErr w:type="spellStart"/>
      <w:r w:rsidRPr="005D1EDA">
        <w:rPr>
          <w:rFonts w:ascii="Arial" w:eastAsia="Times New Roman" w:hAnsi="Arial" w:cs="Arial"/>
          <w:sz w:val="24"/>
          <w:szCs w:val="24"/>
          <w:lang w:eastAsia="es-GT"/>
        </w:rPr>
        <w:t>Erythrina</w:t>
      </w:r>
      <w:proofErr w:type="spellEnd"/>
      <w:r w:rsidRPr="005D1EDA">
        <w:rPr>
          <w:rFonts w:ascii="Arial" w:eastAsia="Times New Roman" w:hAnsi="Arial" w:cs="Arial"/>
          <w:sz w:val="24"/>
          <w:szCs w:val="24"/>
          <w:lang w:eastAsia="es-GT"/>
        </w:rPr>
        <w:t xml:space="preserve"> y Morera para zonas húmedas; </w:t>
      </w:r>
      <w:proofErr w:type="spellStart"/>
      <w:r w:rsidRPr="005D1EDA">
        <w:rPr>
          <w:rFonts w:ascii="Arial" w:eastAsia="Times New Roman" w:hAnsi="Arial" w:cs="Arial"/>
          <w:sz w:val="24"/>
          <w:szCs w:val="24"/>
          <w:lang w:eastAsia="es-GT"/>
        </w:rPr>
        <w:t>Gliricidia</w:t>
      </w:r>
      <w:proofErr w:type="spellEnd"/>
      <w:r w:rsidRPr="005D1EDA">
        <w:rPr>
          <w:rFonts w:ascii="Arial" w:eastAsia="Times New Roman" w:hAnsi="Arial" w:cs="Arial"/>
          <w:sz w:val="24"/>
          <w:szCs w:val="24"/>
          <w:lang w:eastAsia="es-GT"/>
        </w:rPr>
        <w:t xml:space="preserve"> para diversas condiciones; Caulote para suelos de baja fertilidad; </w:t>
      </w:r>
      <w:proofErr w:type="spellStart"/>
      <w:r w:rsidRPr="005D1EDA">
        <w:rPr>
          <w:rFonts w:ascii="Arial" w:eastAsia="Times New Roman" w:hAnsi="Arial" w:cs="Arial"/>
          <w:sz w:val="24"/>
          <w:szCs w:val="24"/>
          <w:lang w:eastAsia="es-GT"/>
        </w:rPr>
        <w:t>Cratylia</w:t>
      </w:r>
      <w:proofErr w:type="spellEnd"/>
      <w:r w:rsidRPr="005D1EDA">
        <w:rPr>
          <w:rFonts w:ascii="Arial" w:eastAsia="Times New Roman" w:hAnsi="Arial" w:cs="Arial"/>
          <w:sz w:val="24"/>
          <w:szCs w:val="24"/>
          <w:lang w:eastAsia="es-GT"/>
        </w:rPr>
        <w:t xml:space="preserve"> para suelos bien drenados.</w:t>
      </w:r>
    </w:p>
    <w:p w14:paraId="174FDB43" w14:textId="77777777" w:rsidR="005D1EDA" w:rsidRPr="005D1EDA" w:rsidRDefault="005D1EDA" w:rsidP="006418CC">
      <w:pPr>
        <w:numPr>
          <w:ilvl w:val="0"/>
          <w:numId w:val="2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Bancos forrajeros energéticos</w:t>
      </w:r>
      <w:r w:rsidRPr="005D1EDA">
        <w:rPr>
          <w:rFonts w:ascii="Arial" w:eastAsia="Times New Roman" w:hAnsi="Arial" w:cs="Arial"/>
          <w:sz w:val="24"/>
          <w:szCs w:val="24"/>
          <w:lang w:eastAsia="es-GT"/>
        </w:rPr>
        <w:t xml:space="preserve">: pequeñas áreas con especies perennes (Napier, caña de azúcar) o de ciclo corto (maíz forrajero, sorgo) que aportan </w:t>
      </w:r>
      <w:r w:rsidRPr="005D1EDA">
        <w:rPr>
          <w:rFonts w:ascii="Arial" w:eastAsia="Times New Roman" w:hAnsi="Arial" w:cs="Arial"/>
          <w:sz w:val="24"/>
          <w:szCs w:val="24"/>
          <w:lang w:eastAsia="es-GT"/>
        </w:rPr>
        <w:lastRenderedPageBreak/>
        <w:t>grandes cantidades de almidones y azúcares. Complementan a los bancos proteicos y reducen la dependencia de alimentos externos; son sumideros de carbono y protegen el suelo. La caña de azúcar y los híbridos de Napier proporcionan alta biomasa y energía; el Napier puede conservarse mediante ensilaje.</w:t>
      </w:r>
    </w:p>
    <w:p w14:paraId="6D9B4F36" w14:textId="77777777" w:rsidR="005D1EDA" w:rsidRPr="005D1EDA" w:rsidRDefault="005D1EDA" w:rsidP="006418CC">
      <w:pPr>
        <w:numPr>
          <w:ilvl w:val="0"/>
          <w:numId w:val="2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Silaje</w:t>
      </w:r>
      <w:r w:rsidRPr="005D1EDA">
        <w:rPr>
          <w:rFonts w:ascii="Arial" w:eastAsia="Times New Roman" w:hAnsi="Arial" w:cs="Arial"/>
          <w:sz w:val="24"/>
          <w:szCs w:val="24"/>
          <w:lang w:eastAsia="es-GT"/>
        </w:rPr>
        <w:t>: método de conservación de forraje mediante fermentación anaerobia para disponer de alimento en la época seca. Un silaje exitoso requiere cortar el forraje en el punto óptimo, picarlo, compactarlo bien y almacenarlo en un entorno hermético. Las fases del proceso incluyen fase aeróbica, fermentación láctica, estabilización y deterioro; la clave es minimizar la fase aeróbica y sellar el silo.</w:t>
      </w:r>
    </w:p>
    <w:p w14:paraId="7A3ABB75" w14:textId="77777777" w:rsidR="005D1EDA" w:rsidRPr="005D1EDA" w:rsidRDefault="005D1EDA" w:rsidP="006418CC">
      <w:pPr>
        <w:numPr>
          <w:ilvl w:val="0"/>
          <w:numId w:val="2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Limitaciones: exige mano de obra intensiva, inversión en picadoras y cuidado para evitar pérdidas de calidad.</w:t>
      </w:r>
    </w:p>
    <w:p w14:paraId="3A3666A0"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540BC9FC" w14:textId="77777777" w:rsidR="005D1EDA" w:rsidRPr="005D1EDA" w:rsidRDefault="005D1EDA" w:rsidP="006418CC">
      <w:pPr>
        <w:numPr>
          <w:ilvl w:val="0"/>
          <w:numId w:val="2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“Bancos de forraje”</w:t>
      </w:r>
      <w:r w:rsidRPr="005D1EDA">
        <w:rPr>
          <w:rFonts w:ascii="Arial" w:eastAsia="Times New Roman" w:hAnsi="Arial" w:cs="Arial"/>
          <w:sz w:val="24"/>
          <w:szCs w:val="24"/>
          <w:lang w:eastAsia="es-GT"/>
        </w:rPr>
        <w:t xml:space="preserve"> – muestra el establecimiento de bancos proteicos (1:43 min).</w:t>
      </w:r>
      <w:r w:rsidRPr="005D1EDA">
        <w:rPr>
          <w:rFonts w:ascii="Arial" w:eastAsia="Times New Roman" w:hAnsi="Arial" w:cs="Arial"/>
          <w:sz w:val="24"/>
          <w:szCs w:val="24"/>
          <w:lang w:eastAsia="es-GT"/>
        </w:rPr>
        <w:br/>
        <w:t xml:space="preserve">Enlace: </w:t>
      </w:r>
      <w:hyperlink r:id="rId14" w:history="1">
        <w:r w:rsidRPr="005D1EDA">
          <w:rPr>
            <w:rFonts w:ascii="Arial" w:eastAsia="Times New Roman" w:hAnsi="Arial" w:cs="Arial"/>
            <w:color w:val="0000FF"/>
            <w:sz w:val="24"/>
            <w:szCs w:val="24"/>
            <w:u w:val="single"/>
            <w:lang w:eastAsia="es-GT"/>
          </w:rPr>
          <w:t>https://www.youtube.com/watch?v=kXt9UJ_EFxg</w:t>
        </w:r>
      </w:hyperlink>
    </w:p>
    <w:p w14:paraId="6350BBC9" w14:textId="77777777" w:rsidR="005D1EDA" w:rsidRPr="005D1EDA" w:rsidRDefault="005D1EDA" w:rsidP="006418CC">
      <w:pPr>
        <w:numPr>
          <w:ilvl w:val="0"/>
          <w:numId w:val="2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Búsqueda de video sobre silaje (&lt;10 min) que muestre el proceso de ensilaje.</w:t>
      </w:r>
    </w:p>
    <w:p w14:paraId="2B40F5CC" w14:textId="77777777" w:rsidR="005D1EDA" w:rsidRPr="005D1EDA" w:rsidRDefault="005D1EDA" w:rsidP="006418CC">
      <w:pPr>
        <w:numPr>
          <w:ilvl w:val="0"/>
          <w:numId w:val="2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de secciones sobre bancos forrajeros y silaje (Anexo 4).</w:t>
      </w:r>
    </w:p>
    <w:p w14:paraId="76225C89" w14:textId="77777777" w:rsidR="005D1EDA" w:rsidRPr="005D1EDA" w:rsidRDefault="005D1EDA" w:rsidP="006418CC">
      <w:pPr>
        <w:numPr>
          <w:ilvl w:val="0"/>
          <w:numId w:val="2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Ejercicios: diseñar un banco proteico con especies apropiadas para su zona; calcular cantidad de silaje necesaria para su hato (número de animales × consumo × duración de época seca).</w:t>
      </w:r>
    </w:p>
    <w:p w14:paraId="1F44F446"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335BE8B0" w14:textId="77777777" w:rsidR="005D1EDA" w:rsidRPr="005D1EDA" w:rsidRDefault="005D1EDA" w:rsidP="006418CC">
      <w:pPr>
        <w:numPr>
          <w:ilvl w:val="0"/>
          <w:numId w:val="2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definición de banco proteico y ventaja principal; lista de dos especies adecuadas para su región.</w:t>
      </w:r>
    </w:p>
    <w:p w14:paraId="67FA77CF" w14:textId="77777777" w:rsidR="005D1EDA" w:rsidRPr="005D1EDA" w:rsidRDefault="005D1EDA" w:rsidP="006418CC">
      <w:pPr>
        <w:numPr>
          <w:ilvl w:val="0"/>
          <w:numId w:val="2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plan de establecimiento de un banco proteico (selección de especies, arreglo espacial, costos); cuadro comparativo entre banco proteico y energético; cálculo de volumen de silaje y diseño de un silo.</w:t>
      </w:r>
    </w:p>
    <w:p w14:paraId="0ED3322B" w14:textId="426EED4A" w:rsidR="005D1EDA" w:rsidRPr="005D1EDA" w:rsidRDefault="005D1EDA" w:rsidP="006418CC">
      <w:pPr>
        <w:spacing w:after="0" w:line="240" w:lineRule="auto"/>
        <w:jc w:val="both"/>
        <w:rPr>
          <w:rFonts w:ascii="Arial" w:eastAsia="Times New Roman" w:hAnsi="Arial" w:cs="Arial"/>
          <w:sz w:val="24"/>
          <w:szCs w:val="24"/>
          <w:lang w:eastAsia="es-GT"/>
        </w:rPr>
      </w:pPr>
    </w:p>
    <w:p w14:paraId="573859A9"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8: Manejo de suelos, restauración y gestión del estiércol</w:t>
      </w:r>
    </w:p>
    <w:p w14:paraId="27D49185"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20DF6F17" w14:textId="77777777" w:rsidR="005D1EDA" w:rsidRPr="005D1EDA" w:rsidRDefault="005D1EDA" w:rsidP="006418CC">
      <w:pPr>
        <w:numPr>
          <w:ilvl w:val="0"/>
          <w:numId w:val="2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Entender la relación entre prácticas ganaderas y la salud del suelo.</w:t>
      </w:r>
    </w:p>
    <w:p w14:paraId="36B57BAE" w14:textId="77777777" w:rsidR="005D1EDA" w:rsidRPr="005D1EDA" w:rsidRDefault="005D1EDA" w:rsidP="006418CC">
      <w:pPr>
        <w:numPr>
          <w:ilvl w:val="0"/>
          <w:numId w:val="2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Aplicar técnicas para conservar y restaurar suelos degradados.</w:t>
      </w:r>
    </w:p>
    <w:p w14:paraId="6B569022" w14:textId="77777777" w:rsidR="005D1EDA" w:rsidRPr="005D1EDA" w:rsidRDefault="005D1EDA" w:rsidP="006418CC">
      <w:pPr>
        <w:numPr>
          <w:ilvl w:val="0"/>
          <w:numId w:val="2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Conocer el manejo del estiércol mediante compostaje y biodigestores.</w:t>
      </w:r>
    </w:p>
    <w:p w14:paraId="72E464F4"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3F01E78A" w14:textId="77777777" w:rsidR="005D1EDA" w:rsidRPr="005D1EDA" w:rsidRDefault="005D1EDA" w:rsidP="006418CC">
      <w:pPr>
        <w:numPr>
          <w:ilvl w:val="0"/>
          <w:numId w:val="3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lastRenderedPageBreak/>
        <w:t>Conservación del suelo</w:t>
      </w:r>
      <w:r w:rsidRPr="005D1EDA">
        <w:rPr>
          <w:rFonts w:ascii="Arial" w:eastAsia="Times New Roman" w:hAnsi="Arial" w:cs="Arial"/>
          <w:sz w:val="24"/>
          <w:szCs w:val="24"/>
          <w:lang w:eastAsia="es-GT"/>
        </w:rPr>
        <w:t>: el pastoreo rotacional distribuye mejor el estiércol y conserva la fertilidad del suelo, evitando su degradación. Las cercas vivas y árboles dispersos mantienen y mejoran los suelos, fijan carbono y conservan la biodiversidad; los árboles dispersos protegen el suelo de la erosión y mejoran la fertilidad por la hojarasca.</w:t>
      </w:r>
    </w:p>
    <w:p w14:paraId="471C7F8F" w14:textId="77777777" w:rsidR="005D1EDA" w:rsidRPr="005D1EDA" w:rsidRDefault="005D1EDA" w:rsidP="006418CC">
      <w:pPr>
        <w:numPr>
          <w:ilvl w:val="0"/>
          <w:numId w:val="3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Restauración de suelos</w:t>
      </w:r>
      <w:r w:rsidRPr="005D1EDA">
        <w:rPr>
          <w:rFonts w:ascii="Arial" w:eastAsia="Times New Roman" w:hAnsi="Arial" w:cs="Arial"/>
          <w:sz w:val="24"/>
          <w:szCs w:val="24"/>
          <w:lang w:eastAsia="es-GT"/>
        </w:rPr>
        <w:t>: implementar rotaciones, siembra de pastos tolerantes a sombra y especies leguminosas; aplicar prácticas de cobertura y abonos orgánicos.</w:t>
      </w:r>
    </w:p>
    <w:p w14:paraId="2B567667" w14:textId="77777777" w:rsidR="005D1EDA" w:rsidRPr="005D1EDA" w:rsidRDefault="005D1EDA" w:rsidP="006418CC">
      <w:pPr>
        <w:numPr>
          <w:ilvl w:val="0"/>
          <w:numId w:val="3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Gestión del estiércol</w:t>
      </w:r>
      <w:r w:rsidRPr="005D1EDA">
        <w:rPr>
          <w:rFonts w:ascii="Arial" w:eastAsia="Times New Roman" w:hAnsi="Arial" w:cs="Arial"/>
          <w:sz w:val="24"/>
          <w:szCs w:val="24"/>
          <w:lang w:eastAsia="es-GT"/>
        </w:rPr>
        <w:t>: la gestión integral del estiércol permite aprovechar este recurso y mitigar emisiones de gases de efecto invernadero. Las prácticas de compostaje reciclan el estiércol en los potreros, sustituyen fertilizantes químicos y reducen la contaminación. El compostaje consiste en apilar capas de residuos vegetales y estiércol, alternando con tierra, ceniza y cal; se mantiene aireación mediante respiradores y se realizan volteos periódicos hasta obtener un abono orgánico en 14–16 semanas.</w:t>
      </w:r>
    </w:p>
    <w:p w14:paraId="2F092503" w14:textId="77777777" w:rsidR="005D1EDA" w:rsidRPr="005D1EDA" w:rsidRDefault="005D1EDA" w:rsidP="006418CC">
      <w:pPr>
        <w:numPr>
          <w:ilvl w:val="0"/>
          <w:numId w:val="3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Biodigestores</w:t>
      </w:r>
      <w:r w:rsidRPr="005D1EDA">
        <w:rPr>
          <w:rFonts w:ascii="Arial" w:eastAsia="Times New Roman" w:hAnsi="Arial" w:cs="Arial"/>
          <w:sz w:val="24"/>
          <w:szCs w:val="24"/>
          <w:lang w:eastAsia="es-GT"/>
        </w:rPr>
        <w:t>: la digestión anaerobia convierte el estiércol y otros residuos en biogás y biofertilizante, reduciendo emisiones y contaminación. El biogás puede utilizarse para cocinar o iluminar, disminuyendo la presión sobre los bosques y mejorando la salud en el hogar. El efluente contiene nutrientes que fertilizan pastos y cultivos.</w:t>
      </w:r>
    </w:p>
    <w:p w14:paraId="0CDDA488"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2DFDB0FA" w14:textId="77777777" w:rsidR="005D1EDA" w:rsidRPr="005D1EDA" w:rsidRDefault="005D1EDA" w:rsidP="006418CC">
      <w:pPr>
        <w:numPr>
          <w:ilvl w:val="0"/>
          <w:numId w:val="3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de secciones de suelos, compostaje y biodigestores (Anexo 5).</w:t>
      </w:r>
    </w:p>
    <w:p w14:paraId="787B29CE" w14:textId="77777777" w:rsidR="005D1EDA" w:rsidRPr="005D1EDA" w:rsidRDefault="005D1EDA" w:rsidP="006418CC">
      <w:pPr>
        <w:numPr>
          <w:ilvl w:val="0"/>
          <w:numId w:val="3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Video externo (&lt; 10 min) sobre compostaje y biodigestores aplicados a fincas ganaderas.</w:t>
      </w:r>
    </w:p>
    <w:p w14:paraId="27FFAC83" w14:textId="77777777" w:rsidR="005D1EDA" w:rsidRPr="005D1EDA" w:rsidRDefault="005D1EDA" w:rsidP="006418CC">
      <w:pPr>
        <w:numPr>
          <w:ilvl w:val="0"/>
          <w:numId w:val="3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elaborar una pila de compost en la finca; calcular los beneficios de usar biodigestor (ahorro de leña o gas, producción de biofertilizante).</w:t>
      </w:r>
    </w:p>
    <w:p w14:paraId="1689EDFE"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447BD8EE" w14:textId="77777777" w:rsidR="005D1EDA" w:rsidRPr="005D1EDA" w:rsidRDefault="005D1EDA" w:rsidP="006418CC">
      <w:pPr>
        <w:numPr>
          <w:ilvl w:val="0"/>
          <w:numId w:val="3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beneficios del pastoreo rotacional sobre el suelo; pasos básicos del compostaje.</w:t>
      </w:r>
    </w:p>
    <w:p w14:paraId="5E3DEA04" w14:textId="77777777" w:rsidR="005D1EDA" w:rsidRPr="005D1EDA" w:rsidRDefault="005D1EDA" w:rsidP="006418CC">
      <w:pPr>
        <w:numPr>
          <w:ilvl w:val="0"/>
          <w:numId w:val="3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plan de restauración de un potrero degradado; diseño de compostera y estimación de producción de compost o biogás; análisis de reducción de emisiones mediante manejo de estiércol.</w:t>
      </w:r>
    </w:p>
    <w:p w14:paraId="08478734" w14:textId="51C9B699" w:rsidR="005D1EDA" w:rsidRPr="005D1EDA" w:rsidRDefault="005D1EDA" w:rsidP="006418CC">
      <w:pPr>
        <w:spacing w:after="0" w:line="240" w:lineRule="auto"/>
        <w:jc w:val="both"/>
        <w:rPr>
          <w:rFonts w:ascii="Arial" w:eastAsia="Times New Roman" w:hAnsi="Arial" w:cs="Arial"/>
          <w:sz w:val="24"/>
          <w:szCs w:val="24"/>
          <w:lang w:eastAsia="es-GT"/>
        </w:rPr>
      </w:pPr>
    </w:p>
    <w:p w14:paraId="3B1A9102"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9: Genética ganadera y bienestar animal</w:t>
      </w:r>
    </w:p>
    <w:p w14:paraId="0539DFA2"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1844FE87" w14:textId="77777777" w:rsidR="005D1EDA" w:rsidRPr="005D1EDA" w:rsidRDefault="005D1EDA" w:rsidP="006418CC">
      <w:pPr>
        <w:numPr>
          <w:ilvl w:val="0"/>
          <w:numId w:val="3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Seleccionar razas y cruzamientos adaptados al clima y sistemas de producción de Guatemala.</w:t>
      </w:r>
    </w:p>
    <w:p w14:paraId="29E54F1F" w14:textId="77777777" w:rsidR="005D1EDA" w:rsidRPr="005D1EDA" w:rsidRDefault="005D1EDA" w:rsidP="006418CC">
      <w:pPr>
        <w:numPr>
          <w:ilvl w:val="0"/>
          <w:numId w:val="3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Conocer principios de bienestar animal (alojamiento, salud, alimentación y manejo) y su impacto en la productividad.</w:t>
      </w:r>
    </w:p>
    <w:p w14:paraId="5D191613" w14:textId="77777777" w:rsidR="005D1EDA" w:rsidRPr="005D1EDA" w:rsidRDefault="005D1EDA" w:rsidP="006418CC">
      <w:pPr>
        <w:numPr>
          <w:ilvl w:val="0"/>
          <w:numId w:val="3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lastRenderedPageBreak/>
        <w:t>Diseñar estrategias de mejoramiento genético y bienestar integral.</w:t>
      </w:r>
    </w:p>
    <w:p w14:paraId="2670D17D"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5121622E" w14:textId="77777777" w:rsidR="005D1EDA" w:rsidRPr="005D1EDA" w:rsidRDefault="005D1EDA" w:rsidP="006418CC">
      <w:pPr>
        <w:numPr>
          <w:ilvl w:val="0"/>
          <w:numId w:val="3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Selección de razas lecheras y de carne adaptadas al trópico.</w:t>
      </w:r>
    </w:p>
    <w:p w14:paraId="08C05A47" w14:textId="77777777" w:rsidR="005D1EDA" w:rsidRPr="005D1EDA" w:rsidRDefault="005D1EDA" w:rsidP="006418CC">
      <w:pPr>
        <w:numPr>
          <w:ilvl w:val="0"/>
          <w:numId w:val="3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Principios de bienestar animal: suministro de sombra y agua, espacios adecuados, manejo humanitario.</w:t>
      </w:r>
    </w:p>
    <w:p w14:paraId="565407EB" w14:textId="77777777" w:rsidR="005D1EDA" w:rsidRPr="005D1EDA" w:rsidRDefault="005D1EDA" w:rsidP="006418CC">
      <w:pPr>
        <w:numPr>
          <w:ilvl w:val="0"/>
          <w:numId w:val="3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Relación entre genética, bienestar y sostenibilidad: razas bien adaptadas requieren menos insumos y son más resilientes a cambios climáticos.</w:t>
      </w:r>
    </w:p>
    <w:p w14:paraId="70C0B010"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2B2F5305" w14:textId="77777777" w:rsidR="005D1EDA" w:rsidRPr="005D1EDA" w:rsidRDefault="005D1EDA" w:rsidP="006418CC">
      <w:pPr>
        <w:numPr>
          <w:ilvl w:val="0"/>
          <w:numId w:val="3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“Genética ganadera”</w:t>
      </w:r>
      <w:r w:rsidRPr="005D1EDA">
        <w:rPr>
          <w:rFonts w:ascii="Arial" w:eastAsia="Times New Roman" w:hAnsi="Arial" w:cs="Arial"/>
          <w:sz w:val="24"/>
          <w:szCs w:val="24"/>
          <w:lang w:eastAsia="es-GT"/>
        </w:rPr>
        <w:t xml:space="preserve"> (TNC) – importancia de seleccionar animales con mejores características (1:55 min).</w:t>
      </w:r>
      <w:r w:rsidRPr="005D1EDA">
        <w:rPr>
          <w:rFonts w:ascii="Arial" w:eastAsia="Times New Roman" w:hAnsi="Arial" w:cs="Arial"/>
          <w:sz w:val="24"/>
          <w:szCs w:val="24"/>
          <w:lang w:eastAsia="es-GT"/>
        </w:rPr>
        <w:br/>
        <w:t xml:space="preserve">Enlace: </w:t>
      </w:r>
      <w:hyperlink r:id="rId15" w:history="1">
        <w:r w:rsidRPr="005D1EDA">
          <w:rPr>
            <w:rFonts w:ascii="Arial" w:eastAsia="Times New Roman" w:hAnsi="Arial" w:cs="Arial"/>
            <w:color w:val="0000FF"/>
            <w:sz w:val="24"/>
            <w:szCs w:val="24"/>
            <w:u w:val="single"/>
            <w:lang w:eastAsia="es-GT"/>
          </w:rPr>
          <w:t>https://www.youtube.com/watch?v=ZMSkB5Q6SGI</w:t>
        </w:r>
      </w:hyperlink>
    </w:p>
    <w:p w14:paraId="5190AE5F" w14:textId="77777777" w:rsidR="005D1EDA" w:rsidRPr="005D1EDA" w:rsidRDefault="005D1EDA" w:rsidP="006418CC">
      <w:pPr>
        <w:numPr>
          <w:ilvl w:val="0"/>
          <w:numId w:val="3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sobre selección de razas adaptadas.</w:t>
      </w:r>
    </w:p>
    <w:p w14:paraId="367E5E42" w14:textId="77777777" w:rsidR="005D1EDA" w:rsidRPr="005D1EDA" w:rsidRDefault="005D1EDA" w:rsidP="006418CC">
      <w:pPr>
        <w:numPr>
          <w:ilvl w:val="0"/>
          <w:numId w:val="35"/>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elaborar un árbol genealógico de su hato; evaluar la conformación y salud de animales para selección.</w:t>
      </w:r>
    </w:p>
    <w:p w14:paraId="28F2EB76"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0A3FCD69" w14:textId="77777777" w:rsidR="005D1EDA" w:rsidRPr="005D1EDA" w:rsidRDefault="005D1EDA" w:rsidP="006418CC">
      <w:pPr>
        <w:numPr>
          <w:ilvl w:val="0"/>
          <w:numId w:val="3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criterios para seleccionar reproductores; definir bienestar animal.</w:t>
      </w:r>
    </w:p>
    <w:p w14:paraId="4CB7E9D2" w14:textId="77777777" w:rsidR="005D1EDA" w:rsidRPr="005D1EDA" w:rsidRDefault="005D1EDA" w:rsidP="006418CC">
      <w:pPr>
        <w:numPr>
          <w:ilvl w:val="0"/>
          <w:numId w:val="36"/>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plan de mejoramiento genético en la finca; evaluación de prácticas de bienestar y su impacto en la producción.</w:t>
      </w:r>
    </w:p>
    <w:p w14:paraId="4691EB5D" w14:textId="51AE8206" w:rsidR="005D1EDA" w:rsidRPr="005D1EDA" w:rsidRDefault="005D1EDA" w:rsidP="006418CC">
      <w:pPr>
        <w:spacing w:after="0" w:line="240" w:lineRule="auto"/>
        <w:jc w:val="both"/>
        <w:rPr>
          <w:rFonts w:ascii="Arial" w:eastAsia="Times New Roman" w:hAnsi="Arial" w:cs="Arial"/>
          <w:sz w:val="24"/>
          <w:szCs w:val="24"/>
          <w:lang w:eastAsia="es-GT"/>
        </w:rPr>
      </w:pPr>
    </w:p>
    <w:p w14:paraId="66FF32F6"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10: Diversificación y asociatividad</w:t>
      </w:r>
    </w:p>
    <w:p w14:paraId="675301F3"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767EA768" w14:textId="77777777" w:rsidR="005D1EDA" w:rsidRPr="005D1EDA" w:rsidRDefault="005D1EDA" w:rsidP="006418CC">
      <w:pPr>
        <w:numPr>
          <w:ilvl w:val="0"/>
          <w:numId w:val="3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Valorar la importancia de diversificar la finca para aumentar resiliencia e ingresos.</w:t>
      </w:r>
    </w:p>
    <w:p w14:paraId="73E942B4" w14:textId="77777777" w:rsidR="005D1EDA" w:rsidRPr="005D1EDA" w:rsidRDefault="005D1EDA" w:rsidP="006418CC">
      <w:pPr>
        <w:numPr>
          <w:ilvl w:val="0"/>
          <w:numId w:val="3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Reconocer los beneficios de la asociatividad y la organización colectiva.</w:t>
      </w:r>
    </w:p>
    <w:p w14:paraId="56B0F265" w14:textId="77777777" w:rsidR="005D1EDA" w:rsidRPr="005D1EDA" w:rsidRDefault="005D1EDA" w:rsidP="006418CC">
      <w:pPr>
        <w:numPr>
          <w:ilvl w:val="0"/>
          <w:numId w:val="37"/>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Integrar actividades complementarias y generación de valor agregado.</w:t>
      </w:r>
    </w:p>
    <w:p w14:paraId="5D4FE209"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5C9F48D6" w14:textId="77777777" w:rsidR="005D1EDA" w:rsidRPr="005D1EDA" w:rsidRDefault="005D1EDA" w:rsidP="006418CC">
      <w:pPr>
        <w:numPr>
          <w:ilvl w:val="0"/>
          <w:numId w:val="3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Diversificación productiva: introducción de frutales, hortalizas, apicultura, cultivo de especies de alto valor.</w:t>
      </w:r>
    </w:p>
    <w:p w14:paraId="65BA2437" w14:textId="77777777" w:rsidR="005D1EDA" w:rsidRPr="005D1EDA" w:rsidRDefault="005D1EDA" w:rsidP="006418CC">
      <w:pPr>
        <w:numPr>
          <w:ilvl w:val="0"/>
          <w:numId w:val="3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Restauración y diversificación: integrar árboles y bosques para mejorar ecosistemas.</w:t>
      </w:r>
    </w:p>
    <w:p w14:paraId="310C3017" w14:textId="77777777" w:rsidR="005D1EDA" w:rsidRPr="005D1EDA" w:rsidRDefault="005D1EDA" w:rsidP="006418CC">
      <w:pPr>
        <w:numPr>
          <w:ilvl w:val="0"/>
          <w:numId w:val="3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Asociatividad: beneficios de cooperativas y asociaciones; participación de jóvenes y mujeres.</w:t>
      </w:r>
    </w:p>
    <w:p w14:paraId="3B9DC197" w14:textId="77777777" w:rsidR="005D1EDA" w:rsidRPr="005D1EDA" w:rsidRDefault="005D1EDA" w:rsidP="006418CC">
      <w:pPr>
        <w:numPr>
          <w:ilvl w:val="0"/>
          <w:numId w:val="38"/>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Generación de valor agregado y acceso a mercados.</w:t>
      </w:r>
    </w:p>
    <w:p w14:paraId="2E189287"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lastRenderedPageBreak/>
        <w:t>Materiales y actividades</w:t>
      </w:r>
    </w:p>
    <w:p w14:paraId="7FBA0241" w14:textId="77777777" w:rsidR="005D1EDA" w:rsidRPr="005D1EDA" w:rsidRDefault="005D1EDA" w:rsidP="006418CC">
      <w:pPr>
        <w:numPr>
          <w:ilvl w:val="0"/>
          <w:numId w:val="3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“Restauración y diversificación”</w:t>
      </w:r>
      <w:r w:rsidRPr="005D1EDA">
        <w:rPr>
          <w:rFonts w:ascii="Arial" w:eastAsia="Times New Roman" w:hAnsi="Arial" w:cs="Arial"/>
          <w:sz w:val="24"/>
          <w:szCs w:val="24"/>
          <w:lang w:eastAsia="es-GT"/>
        </w:rPr>
        <w:t xml:space="preserve"> (TNC) – muestra cómo diversificar la finca (1:55 min).</w:t>
      </w:r>
      <w:r w:rsidRPr="005D1EDA">
        <w:rPr>
          <w:rFonts w:ascii="Arial" w:eastAsia="Times New Roman" w:hAnsi="Arial" w:cs="Arial"/>
          <w:sz w:val="24"/>
          <w:szCs w:val="24"/>
          <w:lang w:eastAsia="es-GT"/>
        </w:rPr>
        <w:br/>
        <w:t xml:space="preserve">Enlace: </w:t>
      </w:r>
      <w:hyperlink r:id="rId16" w:history="1">
        <w:r w:rsidRPr="005D1EDA">
          <w:rPr>
            <w:rFonts w:ascii="Arial" w:eastAsia="Times New Roman" w:hAnsi="Arial" w:cs="Arial"/>
            <w:color w:val="0000FF"/>
            <w:sz w:val="24"/>
            <w:szCs w:val="24"/>
            <w:u w:val="single"/>
            <w:lang w:eastAsia="es-GT"/>
          </w:rPr>
          <w:t>https://www.youtube.com/watch?v=GEhyUTh2Puc</w:t>
        </w:r>
      </w:hyperlink>
    </w:p>
    <w:p w14:paraId="1DF5872E" w14:textId="77777777" w:rsidR="005D1EDA" w:rsidRPr="005D1EDA" w:rsidRDefault="005D1EDA" w:rsidP="006418CC">
      <w:pPr>
        <w:numPr>
          <w:ilvl w:val="0"/>
          <w:numId w:val="3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Video “Asociatividad”</w:t>
      </w:r>
      <w:r w:rsidRPr="005D1EDA">
        <w:rPr>
          <w:rFonts w:ascii="Arial" w:eastAsia="Times New Roman" w:hAnsi="Arial" w:cs="Arial"/>
          <w:sz w:val="24"/>
          <w:szCs w:val="24"/>
          <w:lang w:eastAsia="es-GT"/>
        </w:rPr>
        <w:t xml:space="preserve"> – beneficios de la organización (2:00 min).</w:t>
      </w:r>
      <w:r w:rsidRPr="005D1EDA">
        <w:rPr>
          <w:rFonts w:ascii="Arial" w:eastAsia="Times New Roman" w:hAnsi="Arial" w:cs="Arial"/>
          <w:sz w:val="24"/>
          <w:szCs w:val="24"/>
          <w:lang w:eastAsia="es-GT"/>
        </w:rPr>
        <w:br/>
        <w:t xml:space="preserve">Enlace: </w:t>
      </w:r>
      <w:hyperlink r:id="rId17" w:history="1">
        <w:r w:rsidRPr="005D1EDA">
          <w:rPr>
            <w:rFonts w:ascii="Arial" w:eastAsia="Times New Roman" w:hAnsi="Arial" w:cs="Arial"/>
            <w:color w:val="0000FF"/>
            <w:sz w:val="24"/>
            <w:szCs w:val="24"/>
            <w:u w:val="single"/>
            <w:lang w:eastAsia="es-GT"/>
          </w:rPr>
          <w:t>https://www.youtube.com/watch?v=-Ok1xD4SPcU</w:t>
        </w:r>
      </w:hyperlink>
    </w:p>
    <w:p w14:paraId="6F4FA415" w14:textId="77777777" w:rsidR="005D1EDA" w:rsidRPr="005D1EDA" w:rsidRDefault="005D1EDA" w:rsidP="006418CC">
      <w:pPr>
        <w:numPr>
          <w:ilvl w:val="0"/>
          <w:numId w:val="3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Invitación a representantes de asociaciones locales.</w:t>
      </w:r>
    </w:p>
    <w:p w14:paraId="5D56B88E" w14:textId="77777777" w:rsidR="005D1EDA" w:rsidRPr="005D1EDA" w:rsidRDefault="005D1EDA" w:rsidP="006418CC">
      <w:pPr>
        <w:numPr>
          <w:ilvl w:val="0"/>
          <w:numId w:val="39"/>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Ejercicio: identificar oportunidades de diversificación en cada finca.</w:t>
      </w:r>
    </w:p>
    <w:p w14:paraId="62F31466"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22626DB7" w14:textId="77777777" w:rsidR="005D1EDA" w:rsidRPr="005D1EDA" w:rsidRDefault="005D1EDA" w:rsidP="006418CC">
      <w:pPr>
        <w:numPr>
          <w:ilvl w:val="0"/>
          <w:numId w:val="4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ventajas de diversificar; beneficios de pertenecer a una asociación.</w:t>
      </w:r>
    </w:p>
    <w:p w14:paraId="3517C518" w14:textId="77777777" w:rsidR="005D1EDA" w:rsidRPr="005D1EDA" w:rsidRDefault="005D1EDA" w:rsidP="006418CC">
      <w:pPr>
        <w:numPr>
          <w:ilvl w:val="0"/>
          <w:numId w:val="40"/>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plan de diversificación; análisis de cómo la asociatividad facilita acceso a mercados y financiamiento; propuestas para involucrar a jóvenes en la ganadería sostenible.</w:t>
      </w:r>
    </w:p>
    <w:p w14:paraId="6BF10BB9" w14:textId="3EE42770" w:rsidR="005D1EDA" w:rsidRPr="005D1EDA" w:rsidRDefault="005D1EDA" w:rsidP="006418CC">
      <w:pPr>
        <w:spacing w:after="0" w:line="240" w:lineRule="auto"/>
        <w:jc w:val="both"/>
        <w:rPr>
          <w:rFonts w:ascii="Arial" w:eastAsia="Times New Roman" w:hAnsi="Arial" w:cs="Arial"/>
          <w:sz w:val="24"/>
          <w:szCs w:val="24"/>
          <w:lang w:eastAsia="es-GT"/>
        </w:rPr>
      </w:pPr>
    </w:p>
    <w:p w14:paraId="195BA887"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Módulo 11: Incentivos y política pública</w:t>
      </w:r>
    </w:p>
    <w:p w14:paraId="6C5D014E"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Objetivos</w:t>
      </w:r>
    </w:p>
    <w:p w14:paraId="47080B5D" w14:textId="77777777" w:rsidR="005D1EDA" w:rsidRPr="005D1EDA" w:rsidRDefault="005D1EDA" w:rsidP="006418CC">
      <w:pPr>
        <w:numPr>
          <w:ilvl w:val="0"/>
          <w:numId w:val="4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Conocer los programas de incentivos forestales PROBOSQUE y PINPEP.</w:t>
      </w:r>
    </w:p>
    <w:p w14:paraId="1AA8DCB5" w14:textId="77777777" w:rsidR="005D1EDA" w:rsidRPr="005D1EDA" w:rsidRDefault="005D1EDA" w:rsidP="006418CC">
      <w:pPr>
        <w:numPr>
          <w:ilvl w:val="0"/>
          <w:numId w:val="4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Comprender requisitos y beneficios para sistemas silvopastoriles.</w:t>
      </w:r>
    </w:p>
    <w:p w14:paraId="5B27D123" w14:textId="77777777" w:rsidR="005D1EDA" w:rsidRPr="005D1EDA" w:rsidRDefault="005D1EDA" w:rsidP="006418CC">
      <w:pPr>
        <w:numPr>
          <w:ilvl w:val="0"/>
          <w:numId w:val="41"/>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Preparar la documentación necesaria para aplicar a estos programas.</w:t>
      </w:r>
    </w:p>
    <w:p w14:paraId="218F0D33"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Contenidos</w:t>
      </w:r>
    </w:p>
    <w:p w14:paraId="07FA1D12" w14:textId="77777777" w:rsidR="005D1EDA" w:rsidRPr="005D1EDA" w:rsidRDefault="005D1EDA" w:rsidP="006418CC">
      <w:pPr>
        <w:numPr>
          <w:ilvl w:val="0"/>
          <w:numId w:val="4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PROBOSQUE</w:t>
      </w:r>
      <w:r w:rsidRPr="005D1EDA">
        <w:rPr>
          <w:rFonts w:ascii="Arial" w:eastAsia="Times New Roman" w:hAnsi="Arial" w:cs="Arial"/>
          <w:sz w:val="24"/>
          <w:szCs w:val="24"/>
          <w:lang w:eastAsia="es-GT"/>
        </w:rPr>
        <w:t>: programa creado en 2015 que incentiva plantaciones forestales, sistemas agroforestales y silvopastoriles por 30 años. Los incentivos para sistemas silvopastoriles pueden alcanzar Q23 400 por hectárea según la densidad de árboles. Requisitos: inscripción en el Registro Tributario Unificado, plan de manejo, documentos que acrediten derecho de uso y solicitud de ingreso.</w:t>
      </w:r>
    </w:p>
    <w:p w14:paraId="2139F037" w14:textId="77777777" w:rsidR="005D1EDA" w:rsidRPr="005D1EDA" w:rsidRDefault="005D1EDA" w:rsidP="006418CC">
      <w:pPr>
        <w:numPr>
          <w:ilvl w:val="0"/>
          <w:numId w:val="4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PINPEP</w:t>
      </w:r>
      <w:r w:rsidRPr="005D1EDA">
        <w:rPr>
          <w:rFonts w:ascii="Arial" w:eastAsia="Times New Roman" w:hAnsi="Arial" w:cs="Arial"/>
          <w:sz w:val="24"/>
          <w:szCs w:val="24"/>
          <w:lang w:eastAsia="es-GT"/>
        </w:rPr>
        <w:t>: beneficia a poseedores de pequeñas extensiones de tierra sin título (0.1–15 ha). Otorga incentivos durante seis años para establecer sistemas agroforestales.</w:t>
      </w:r>
    </w:p>
    <w:p w14:paraId="46C13C0E" w14:textId="77777777" w:rsidR="005D1EDA" w:rsidRPr="005D1EDA" w:rsidRDefault="005D1EDA" w:rsidP="006418CC">
      <w:pPr>
        <w:numPr>
          <w:ilvl w:val="0"/>
          <w:numId w:val="4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Beneficiarios: propietarios, municipalidades, cooperativas, arrendatarios y comunidades indígenas.</w:t>
      </w:r>
    </w:p>
    <w:p w14:paraId="7E29C943" w14:textId="77777777" w:rsidR="005D1EDA" w:rsidRPr="005D1EDA" w:rsidRDefault="005D1EDA" w:rsidP="006418CC">
      <w:pPr>
        <w:numPr>
          <w:ilvl w:val="0"/>
          <w:numId w:val="42"/>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Procedimientos para presentar solicitudes y seguimiento de proyectos.</w:t>
      </w:r>
    </w:p>
    <w:p w14:paraId="241B09ED"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Materiales y actividades</w:t>
      </w:r>
    </w:p>
    <w:p w14:paraId="3C5882DE" w14:textId="77777777" w:rsidR="005D1EDA" w:rsidRPr="005D1EDA" w:rsidRDefault="005D1EDA" w:rsidP="006418CC">
      <w:pPr>
        <w:numPr>
          <w:ilvl w:val="0"/>
          <w:numId w:val="4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Lectura de guías de PROBOSQUE y PINPEP (Anexo 6).</w:t>
      </w:r>
    </w:p>
    <w:p w14:paraId="2AA15A36" w14:textId="77777777" w:rsidR="005D1EDA" w:rsidRPr="005D1EDA" w:rsidRDefault="005D1EDA" w:rsidP="006418CC">
      <w:pPr>
        <w:numPr>
          <w:ilvl w:val="0"/>
          <w:numId w:val="4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Taller para preparar expedientes y simular una solicitud.</w:t>
      </w:r>
    </w:p>
    <w:p w14:paraId="0B0EA21C" w14:textId="77777777" w:rsidR="005D1EDA" w:rsidRPr="005D1EDA" w:rsidRDefault="005D1EDA" w:rsidP="006418CC">
      <w:pPr>
        <w:numPr>
          <w:ilvl w:val="0"/>
          <w:numId w:val="43"/>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lastRenderedPageBreak/>
        <w:t>Lista de verificación de documentos y requisitos.</w:t>
      </w:r>
    </w:p>
    <w:p w14:paraId="4B6DD381"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b/>
          <w:bCs/>
          <w:sz w:val="24"/>
          <w:szCs w:val="24"/>
          <w:lang w:eastAsia="es-GT"/>
        </w:rPr>
        <w:t>Evaluaciones</w:t>
      </w:r>
    </w:p>
    <w:p w14:paraId="4F57D2B4" w14:textId="77777777" w:rsidR="005D1EDA" w:rsidRPr="005D1EDA" w:rsidRDefault="005D1EDA" w:rsidP="006418CC">
      <w:pPr>
        <w:numPr>
          <w:ilvl w:val="0"/>
          <w:numId w:val="4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Rápida: objetivo principal de PROBOSQUE y de PINPEP; diferenciar beneficiarios.</w:t>
      </w:r>
    </w:p>
    <w:p w14:paraId="773B313C" w14:textId="77777777" w:rsidR="005D1EDA" w:rsidRPr="005D1EDA" w:rsidRDefault="005D1EDA" w:rsidP="006418CC">
      <w:pPr>
        <w:numPr>
          <w:ilvl w:val="0"/>
          <w:numId w:val="44"/>
        </w:num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Completa: describir modalidades de PROBOSQUE y montos de incentivo; enumerar requisitos para aplicar; análisis de cómo estos programas fomentan la adopción de sistemas silvopastoriles.</w:t>
      </w:r>
    </w:p>
    <w:p w14:paraId="34DCAF94" w14:textId="5BE23653" w:rsidR="005D1EDA" w:rsidRPr="006418CC" w:rsidRDefault="005D1EDA" w:rsidP="006418CC">
      <w:pPr>
        <w:spacing w:after="0" w:line="240" w:lineRule="auto"/>
        <w:jc w:val="both"/>
        <w:rPr>
          <w:rFonts w:ascii="Arial" w:eastAsia="Times New Roman" w:hAnsi="Arial" w:cs="Arial"/>
          <w:sz w:val="24"/>
          <w:szCs w:val="24"/>
          <w:lang w:eastAsia="es-GT"/>
        </w:rPr>
      </w:pPr>
    </w:p>
    <w:p w14:paraId="104AFB07" w14:textId="278CEC19" w:rsidR="005D1EDA" w:rsidRPr="006418CC" w:rsidRDefault="005D1EDA" w:rsidP="006418CC">
      <w:pPr>
        <w:spacing w:after="0" w:line="240" w:lineRule="auto"/>
        <w:jc w:val="both"/>
        <w:rPr>
          <w:rFonts w:ascii="Arial" w:eastAsia="Times New Roman" w:hAnsi="Arial" w:cs="Arial"/>
          <w:sz w:val="24"/>
          <w:szCs w:val="24"/>
          <w:lang w:eastAsia="es-GT"/>
        </w:rPr>
      </w:pPr>
    </w:p>
    <w:p w14:paraId="644A4988" w14:textId="10F3C711" w:rsidR="005D1EDA" w:rsidRPr="006418CC" w:rsidRDefault="005D1EDA" w:rsidP="006418CC">
      <w:pPr>
        <w:spacing w:after="0" w:line="240" w:lineRule="auto"/>
        <w:jc w:val="both"/>
        <w:rPr>
          <w:rFonts w:ascii="Arial" w:eastAsia="Times New Roman" w:hAnsi="Arial" w:cs="Arial"/>
          <w:sz w:val="24"/>
          <w:szCs w:val="24"/>
          <w:lang w:eastAsia="es-GT"/>
        </w:rPr>
      </w:pPr>
    </w:p>
    <w:p w14:paraId="732896C9" w14:textId="772DA563" w:rsidR="005D1EDA" w:rsidRPr="006418CC" w:rsidRDefault="005D1EDA" w:rsidP="006418CC">
      <w:pPr>
        <w:spacing w:after="0" w:line="240" w:lineRule="auto"/>
        <w:jc w:val="both"/>
        <w:rPr>
          <w:rFonts w:ascii="Arial" w:eastAsia="Times New Roman" w:hAnsi="Arial" w:cs="Arial"/>
          <w:sz w:val="24"/>
          <w:szCs w:val="24"/>
          <w:lang w:eastAsia="es-GT"/>
        </w:rPr>
      </w:pPr>
    </w:p>
    <w:p w14:paraId="2D2EB749" w14:textId="743A29C8" w:rsidR="005D1EDA" w:rsidRPr="006418CC" w:rsidRDefault="005D1EDA" w:rsidP="006418CC">
      <w:pPr>
        <w:spacing w:after="0" w:line="240" w:lineRule="auto"/>
        <w:jc w:val="both"/>
        <w:rPr>
          <w:rFonts w:ascii="Arial" w:eastAsia="Times New Roman" w:hAnsi="Arial" w:cs="Arial"/>
          <w:sz w:val="24"/>
          <w:szCs w:val="24"/>
          <w:lang w:eastAsia="es-GT"/>
        </w:rPr>
      </w:pPr>
    </w:p>
    <w:p w14:paraId="7661DBAF" w14:textId="2335B67F" w:rsidR="005D1EDA" w:rsidRPr="006418CC" w:rsidRDefault="005D1EDA" w:rsidP="006418CC">
      <w:pPr>
        <w:spacing w:after="0" w:line="240" w:lineRule="auto"/>
        <w:jc w:val="both"/>
        <w:rPr>
          <w:rFonts w:ascii="Arial" w:eastAsia="Times New Roman" w:hAnsi="Arial" w:cs="Arial"/>
          <w:sz w:val="24"/>
          <w:szCs w:val="24"/>
          <w:lang w:eastAsia="es-GT"/>
        </w:rPr>
      </w:pPr>
    </w:p>
    <w:p w14:paraId="5EA6EB98" w14:textId="44A90EAB" w:rsidR="005D1EDA" w:rsidRPr="006418CC" w:rsidRDefault="005D1EDA" w:rsidP="006418CC">
      <w:pPr>
        <w:spacing w:after="0" w:line="240" w:lineRule="auto"/>
        <w:jc w:val="both"/>
        <w:rPr>
          <w:rFonts w:ascii="Arial" w:eastAsia="Times New Roman" w:hAnsi="Arial" w:cs="Arial"/>
          <w:sz w:val="24"/>
          <w:szCs w:val="24"/>
          <w:lang w:eastAsia="es-GT"/>
        </w:rPr>
      </w:pPr>
    </w:p>
    <w:p w14:paraId="24A497E8" w14:textId="59645454" w:rsidR="005D1EDA" w:rsidRPr="006418CC" w:rsidRDefault="005D1EDA" w:rsidP="006418CC">
      <w:pPr>
        <w:spacing w:after="0" w:line="240" w:lineRule="auto"/>
        <w:jc w:val="both"/>
        <w:rPr>
          <w:rFonts w:ascii="Arial" w:eastAsia="Times New Roman" w:hAnsi="Arial" w:cs="Arial"/>
          <w:sz w:val="24"/>
          <w:szCs w:val="24"/>
          <w:lang w:eastAsia="es-GT"/>
        </w:rPr>
      </w:pPr>
    </w:p>
    <w:p w14:paraId="79040B6E" w14:textId="2B3770E6" w:rsidR="005D1EDA" w:rsidRPr="006418CC" w:rsidRDefault="005D1EDA" w:rsidP="006418CC">
      <w:pPr>
        <w:spacing w:after="0" w:line="240" w:lineRule="auto"/>
        <w:jc w:val="both"/>
        <w:rPr>
          <w:rFonts w:ascii="Arial" w:eastAsia="Times New Roman" w:hAnsi="Arial" w:cs="Arial"/>
          <w:sz w:val="24"/>
          <w:szCs w:val="24"/>
          <w:lang w:eastAsia="es-GT"/>
        </w:rPr>
      </w:pPr>
    </w:p>
    <w:p w14:paraId="08F2FDCD" w14:textId="6CFF5792" w:rsidR="005D1EDA" w:rsidRPr="006418CC" w:rsidRDefault="005D1EDA" w:rsidP="006418CC">
      <w:pPr>
        <w:spacing w:after="0" w:line="240" w:lineRule="auto"/>
        <w:jc w:val="both"/>
        <w:rPr>
          <w:rFonts w:ascii="Arial" w:eastAsia="Times New Roman" w:hAnsi="Arial" w:cs="Arial"/>
          <w:sz w:val="24"/>
          <w:szCs w:val="24"/>
          <w:lang w:eastAsia="es-GT"/>
        </w:rPr>
      </w:pPr>
    </w:p>
    <w:p w14:paraId="1ACF5B6D" w14:textId="1FF320EB" w:rsidR="005D1EDA" w:rsidRPr="006418CC" w:rsidRDefault="005D1EDA" w:rsidP="006418CC">
      <w:pPr>
        <w:spacing w:after="0" w:line="240" w:lineRule="auto"/>
        <w:jc w:val="both"/>
        <w:rPr>
          <w:rFonts w:ascii="Arial" w:eastAsia="Times New Roman" w:hAnsi="Arial" w:cs="Arial"/>
          <w:sz w:val="24"/>
          <w:szCs w:val="24"/>
          <w:lang w:eastAsia="es-GT"/>
        </w:rPr>
      </w:pPr>
    </w:p>
    <w:p w14:paraId="4D429350" w14:textId="0E1A49E5" w:rsidR="005D1EDA" w:rsidRPr="006418CC" w:rsidRDefault="005D1EDA" w:rsidP="006418CC">
      <w:pPr>
        <w:spacing w:after="0" w:line="240" w:lineRule="auto"/>
        <w:jc w:val="both"/>
        <w:rPr>
          <w:rFonts w:ascii="Arial" w:eastAsia="Times New Roman" w:hAnsi="Arial" w:cs="Arial"/>
          <w:sz w:val="24"/>
          <w:szCs w:val="24"/>
          <w:lang w:eastAsia="es-GT"/>
        </w:rPr>
      </w:pPr>
    </w:p>
    <w:p w14:paraId="219183E6" w14:textId="667DE0C0" w:rsidR="005D1EDA" w:rsidRPr="006418CC" w:rsidRDefault="005D1EDA" w:rsidP="006418CC">
      <w:pPr>
        <w:spacing w:after="0" w:line="240" w:lineRule="auto"/>
        <w:jc w:val="both"/>
        <w:rPr>
          <w:rFonts w:ascii="Arial" w:eastAsia="Times New Roman" w:hAnsi="Arial" w:cs="Arial"/>
          <w:sz w:val="24"/>
          <w:szCs w:val="24"/>
          <w:lang w:eastAsia="es-GT"/>
        </w:rPr>
      </w:pPr>
    </w:p>
    <w:p w14:paraId="0624098F" w14:textId="2F8F6454" w:rsidR="005D1EDA" w:rsidRPr="006418CC" w:rsidRDefault="005D1EDA" w:rsidP="006418CC">
      <w:pPr>
        <w:spacing w:after="0" w:line="240" w:lineRule="auto"/>
        <w:jc w:val="both"/>
        <w:rPr>
          <w:rFonts w:ascii="Arial" w:eastAsia="Times New Roman" w:hAnsi="Arial" w:cs="Arial"/>
          <w:sz w:val="24"/>
          <w:szCs w:val="24"/>
          <w:lang w:eastAsia="es-GT"/>
        </w:rPr>
      </w:pPr>
    </w:p>
    <w:p w14:paraId="2B08B8E4" w14:textId="08A9DC85" w:rsidR="005D1EDA" w:rsidRPr="006418CC" w:rsidRDefault="005D1EDA" w:rsidP="006418CC">
      <w:pPr>
        <w:spacing w:after="0" w:line="240" w:lineRule="auto"/>
        <w:jc w:val="both"/>
        <w:rPr>
          <w:rFonts w:ascii="Arial" w:eastAsia="Times New Roman" w:hAnsi="Arial" w:cs="Arial"/>
          <w:sz w:val="24"/>
          <w:szCs w:val="24"/>
          <w:lang w:eastAsia="es-GT"/>
        </w:rPr>
      </w:pPr>
    </w:p>
    <w:p w14:paraId="777D9E0C" w14:textId="29253A5B" w:rsidR="005D1EDA" w:rsidRPr="006418CC" w:rsidRDefault="005D1EDA" w:rsidP="006418CC">
      <w:pPr>
        <w:spacing w:after="0" w:line="240" w:lineRule="auto"/>
        <w:jc w:val="both"/>
        <w:rPr>
          <w:rFonts w:ascii="Arial" w:eastAsia="Times New Roman" w:hAnsi="Arial" w:cs="Arial"/>
          <w:sz w:val="24"/>
          <w:szCs w:val="24"/>
          <w:lang w:eastAsia="es-GT"/>
        </w:rPr>
      </w:pPr>
    </w:p>
    <w:p w14:paraId="143C829D" w14:textId="706B746F" w:rsidR="005D1EDA" w:rsidRPr="006418CC" w:rsidRDefault="005D1EDA" w:rsidP="006418CC">
      <w:pPr>
        <w:spacing w:after="0" w:line="240" w:lineRule="auto"/>
        <w:jc w:val="both"/>
        <w:rPr>
          <w:rFonts w:ascii="Arial" w:eastAsia="Times New Roman" w:hAnsi="Arial" w:cs="Arial"/>
          <w:sz w:val="24"/>
          <w:szCs w:val="24"/>
          <w:lang w:eastAsia="es-GT"/>
        </w:rPr>
      </w:pPr>
    </w:p>
    <w:p w14:paraId="655EB764" w14:textId="7DAE54E9" w:rsidR="005D1EDA" w:rsidRPr="006418CC" w:rsidRDefault="005D1EDA" w:rsidP="006418CC">
      <w:pPr>
        <w:spacing w:after="0" w:line="240" w:lineRule="auto"/>
        <w:jc w:val="both"/>
        <w:rPr>
          <w:rFonts w:ascii="Arial" w:eastAsia="Times New Roman" w:hAnsi="Arial" w:cs="Arial"/>
          <w:sz w:val="24"/>
          <w:szCs w:val="24"/>
          <w:lang w:eastAsia="es-GT"/>
        </w:rPr>
      </w:pPr>
    </w:p>
    <w:p w14:paraId="23FC69D4" w14:textId="2574B52C" w:rsidR="005D1EDA" w:rsidRPr="006418CC" w:rsidRDefault="005D1EDA" w:rsidP="006418CC">
      <w:pPr>
        <w:spacing w:after="0" w:line="240" w:lineRule="auto"/>
        <w:jc w:val="both"/>
        <w:rPr>
          <w:rFonts w:ascii="Arial" w:eastAsia="Times New Roman" w:hAnsi="Arial" w:cs="Arial"/>
          <w:sz w:val="24"/>
          <w:szCs w:val="24"/>
          <w:lang w:eastAsia="es-GT"/>
        </w:rPr>
      </w:pPr>
    </w:p>
    <w:p w14:paraId="09571395" w14:textId="6C96F040" w:rsidR="005D1EDA" w:rsidRPr="006418CC" w:rsidRDefault="005D1EDA" w:rsidP="006418CC">
      <w:pPr>
        <w:spacing w:after="0" w:line="240" w:lineRule="auto"/>
        <w:jc w:val="both"/>
        <w:rPr>
          <w:rFonts w:ascii="Arial" w:eastAsia="Times New Roman" w:hAnsi="Arial" w:cs="Arial"/>
          <w:sz w:val="24"/>
          <w:szCs w:val="24"/>
          <w:lang w:eastAsia="es-GT"/>
        </w:rPr>
      </w:pPr>
    </w:p>
    <w:p w14:paraId="758BBF22" w14:textId="0D306D2C" w:rsidR="005D1EDA" w:rsidRPr="006418CC" w:rsidRDefault="005D1EDA" w:rsidP="006418CC">
      <w:pPr>
        <w:spacing w:after="0" w:line="240" w:lineRule="auto"/>
        <w:jc w:val="both"/>
        <w:rPr>
          <w:rFonts w:ascii="Arial" w:eastAsia="Times New Roman" w:hAnsi="Arial" w:cs="Arial"/>
          <w:sz w:val="24"/>
          <w:szCs w:val="24"/>
          <w:lang w:eastAsia="es-GT"/>
        </w:rPr>
      </w:pPr>
    </w:p>
    <w:p w14:paraId="15D8E12B" w14:textId="3C42DA3B" w:rsidR="005D1EDA" w:rsidRPr="006418CC" w:rsidRDefault="005D1EDA" w:rsidP="006418CC">
      <w:pPr>
        <w:spacing w:after="0" w:line="240" w:lineRule="auto"/>
        <w:jc w:val="both"/>
        <w:rPr>
          <w:rFonts w:ascii="Arial" w:eastAsia="Times New Roman" w:hAnsi="Arial" w:cs="Arial"/>
          <w:sz w:val="24"/>
          <w:szCs w:val="24"/>
          <w:lang w:eastAsia="es-GT"/>
        </w:rPr>
      </w:pPr>
    </w:p>
    <w:p w14:paraId="6BBAD855" w14:textId="7A0A18FB" w:rsidR="005D1EDA" w:rsidRPr="006418CC" w:rsidRDefault="005D1EDA" w:rsidP="006418CC">
      <w:pPr>
        <w:spacing w:after="0" w:line="240" w:lineRule="auto"/>
        <w:jc w:val="both"/>
        <w:rPr>
          <w:rFonts w:ascii="Arial" w:eastAsia="Times New Roman" w:hAnsi="Arial" w:cs="Arial"/>
          <w:sz w:val="24"/>
          <w:szCs w:val="24"/>
          <w:lang w:eastAsia="es-GT"/>
        </w:rPr>
      </w:pPr>
    </w:p>
    <w:p w14:paraId="706D48CC" w14:textId="2B8E9E71" w:rsidR="005D1EDA" w:rsidRPr="006418CC" w:rsidRDefault="005D1EDA" w:rsidP="006418CC">
      <w:pPr>
        <w:spacing w:after="0" w:line="240" w:lineRule="auto"/>
        <w:jc w:val="both"/>
        <w:rPr>
          <w:rFonts w:ascii="Arial" w:eastAsia="Times New Roman" w:hAnsi="Arial" w:cs="Arial"/>
          <w:sz w:val="24"/>
          <w:szCs w:val="24"/>
          <w:lang w:eastAsia="es-GT"/>
        </w:rPr>
      </w:pPr>
    </w:p>
    <w:p w14:paraId="196110EC" w14:textId="3BD2E63B" w:rsidR="005D1EDA" w:rsidRPr="006418CC" w:rsidRDefault="005D1EDA" w:rsidP="006418CC">
      <w:pPr>
        <w:spacing w:after="0" w:line="240" w:lineRule="auto"/>
        <w:jc w:val="both"/>
        <w:rPr>
          <w:rFonts w:ascii="Arial" w:eastAsia="Times New Roman" w:hAnsi="Arial" w:cs="Arial"/>
          <w:sz w:val="24"/>
          <w:szCs w:val="24"/>
          <w:lang w:eastAsia="es-GT"/>
        </w:rPr>
      </w:pPr>
    </w:p>
    <w:p w14:paraId="24D73DA0" w14:textId="7063F4F2" w:rsidR="005D1EDA" w:rsidRPr="006418CC" w:rsidRDefault="005D1EDA" w:rsidP="006418CC">
      <w:pPr>
        <w:spacing w:after="0" w:line="240" w:lineRule="auto"/>
        <w:jc w:val="both"/>
        <w:rPr>
          <w:rFonts w:ascii="Arial" w:eastAsia="Times New Roman" w:hAnsi="Arial" w:cs="Arial"/>
          <w:sz w:val="24"/>
          <w:szCs w:val="24"/>
          <w:lang w:eastAsia="es-GT"/>
        </w:rPr>
      </w:pPr>
    </w:p>
    <w:p w14:paraId="45B8CF3D" w14:textId="5DF34394" w:rsidR="005D1EDA" w:rsidRPr="006418CC" w:rsidRDefault="005D1EDA" w:rsidP="006418CC">
      <w:pPr>
        <w:spacing w:after="0" w:line="240" w:lineRule="auto"/>
        <w:jc w:val="both"/>
        <w:rPr>
          <w:rFonts w:ascii="Arial" w:eastAsia="Times New Roman" w:hAnsi="Arial" w:cs="Arial"/>
          <w:sz w:val="24"/>
          <w:szCs w:val="24"/>
          <w:lang w:eastAsia="es-GT"/>
        </w:rPr>
      </w:pPr>
    </w:p>
    <w:p w14:paraId="58747E99" w14:textId="08299AC3" w:rsidR="005D1EDA" w:rsidRPr="006418CC" w:rsidRDefault="005D1EDA" w:rsidP="006418CC">
      <w:pPr>
        <w:spacing w:after="0" w:line="240" w:lineRule="auto"/>
        <w:jc w:val="both"/>
        <w:rPr>
          <w:rFonts w:ascii="Arial" w:eastAsia="Times New Roman" w:hAnsi="Arial" w:cs="Arial"/>
          <w:sz w:val="24"/>
          <w:szCs w:val="24"/>
          <w:lang w:eastAsia="es-GT"/>
        </w:rPr>
      </w:pPr>
    </w:p>
    <w:p w14:paraId="3F22E2E3" w14:textId="3866F336" w:rsidR="005D1EDA" w:rsidRPr="006418CC" w:rsidRDefault="005D1EDA" w:rsidP="006418CC">
      <w:pPr>
        <w:spacing w:after="0" w:line="240" w:lineRule="auto"/>
        <w:jc w:val="both"/>
        <w:rPr>
          <w:rFonts w:ascii="Arial" w:eastAsia="Times New Roman" w:hAnsi="Arial" w:cs="Arial"/>
          <w:sz w:val="24"/>
          <w:szCs w:val="24"/>
          <w:lang w:eastAsia="es-GT"/>
        </w:rPr>
      </w:pPr>
    </w:p>
    <w:p w14:paraId="608D22CD" w14:textId="217CF78E" w:rsidR="005D1EDA" w:rsidRPr="006418CC" w:rsidRDefault="005D1EDA" w:rsidP="006418CC">
      <w:pPr>
        <w:spacing w:after="0" w:line="240" w:lineRule="auto"/>
        <w:jc w:val="both"/>
        <w:rPr>
          <w:rFonts w:ascii="Arial" w:eastAsia="Times New Roman" w:hAnsi="Arial" w:cs="Arial"/>
          <w:sz w:val="24"/>
          <w:szCs w:val="24"/>
          <w:lang w:eastAsia="es-GT"/>
        </w:rPr>
      </w:pPr>
    </w:p>
    <w:p w14:paraId="5231B756" w14:textId="58533349" w:rsidR="005D1EDA" w:rsidRPr="006418CC" w:rsidRDefault="005D1EDA" w:rsidP="006418CC">
      <w:pPr>
        <w:spacing w:after="0" w:line="240" w:lineRule="auto"/>
        <w:jc w:val="both"/>
        <w:rPr>
          <w:rFonts w:ascii="Arial" w:eastAsia="Times New Roman" w:hAnsi="Arial" w:cs="Arial"/>
          <w:sz w:val="24"/>
          <w:szCs w:val="24"/>
          <w:lang w:eastAsia="es-GT"/>
        </w:rPr>
      </w:pPr>
    </w:p>
    <w:p w14:paraId="0AE35795" w14:textId="4EA39D5C" w:rsidR="005D1EDA" w:rsidRPr="006418CC" w:rsidRDefault="005D1EDA" w:rsidP="006418CC">
      <w:pPr>
        <w:spacing w:after="0" w:line="240" w:lineRule="auto"/>
        <w:jc w:val="both"/>
        <w:rPr>
          <w:rFonts w:ascii="Arial" w:eastAsia="Times New Roman" w:hAnsi="Arial" w:cs="Arial"/>
          <w:sz w:val="24"/>
          <w:szCs w:val="24"/>
          <w:lang w:eastAsia="es-GT"/>
        </w:rPr>
      </w:pPr>
    </w:p>
    <w:p w14:paraId="75D8AF08" w14:textId="14BFB33B" w:rsidR="005D1EDA" w:rsidRPr="006418CC" w:rsidRDefault="005D1EDA" w:rsidP="006418CC">
      <w:pPr>
        <w:spacing w:after="0" w:line="240" w:lineRule="auto"/>
        <w:jc w:val="both"/>
        <w:rPr>
          <w:rFonts w:ascii="Arial" w:eastAsia="Times New Roman" w:hAnsi="Arial" w:cs="Arial"/>
          <w:sz w:val="24"/>
          <w:szCs w:val="24"/>
          <w:lang w:eastAsia="es-GT"/>
        </w:rPr>
      </w:pPr>
    </w:p>
    <w:p w14:paraId="194B9283" w14:textId="03406849" w:rsidR="005D1EDA" w:rsidRPr="006418CC" w:rsidRDefault="005D1EDA" w:rsidP="006418CC">
      <w:pPr>
        <w:spacing w:after="0" w:line="240" w:lineRule="auto"/>
        <w:jc w:val="both"/>
        <w:rPr>
          <w:rFonts w:ascii="Arial" w:eastAsia="Times New Roman" w:hAnsi="Arial" w:cs="Arial"/>
          <w:sz w:val="24"/>
          <w:szCs w:val="24"/>
          <w:lang w:eastAsia="es-GT"/>
        </w:rPr>
      </w:pPr>
    </w:p>
    <w:p w14:paraId="1BE595BF" w14:textId="77777777" w:rsidR="005D1EDA" w:rsidRPr="005D1EDA" w:rsidRDefault="005D1EDA" w:rsidP="006418CC">
      <w:pPr>
        <w:spacing w:after="0" w:line="240" w:lineRule="auto"/>
        <w:jc w:val="both"/>
        <w:rPr>
          <w:rFonts w:ascii="Arial" w:eastAsia="Times New Roman" w:hAnsi="Arial" w:cs="Arial"/>
          <w:sz w:val="24"/>
          <w:szCs w:val="24"/>
          <w:lang w:eastAsia="es-GT"/>
        </w:rPr>
      </w:pPr>
    </w:p>
    <w:p w14:paraId="11488015" w14:textId="77777777" w:rsidR="005D1EDA" w:rsidRPr="005D1EDA" w:rsidRDefault="005D1EDA" w:rsidP="006418CC">
      <w:pPr>
        <w:spacing w:before="100" w:beforeAutospacing="1" w:after="100" w:afterAutospacing="1" w:line="240" w:lineRule="auto"/>
        <w:jc w:val="both"/>
        <w:outlineLvl w:val="1"/>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Anexos</w:t>
      </w:r>
    </w:p>
    <w:p w14:paraId="25666BC4" w14:textId="6A3CF086"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lastRenderedPageBreak/>
        <w:t xml:space="preserve">A </w:t>
      </w:r>
      <w:r w:rsidRPr="006418CC">
        <w:rPr>
          <w:rFonts w:ascii="Arial" w:eastAsia="Times New Roman" w:hAnsi="Arial" w:cs="Arial"/>
          <w:sz w:val="24"/>
          <w:szCs w:val="24"/>
          <w:lang w:eastAsia="es-GT"/>
        </w:rPr>
        <w:t>continuación,</w:t>
      </w:r>
      <w:r w:rsidRPr="005D1EDA">
        <w:rPr>
          <w:rFonts w:ascii="Arial" w:eastAsia="Times New Roman" w:hAnsi="Arial" w:cs="Arial"/>
          <w:sz w:val="24"/>
          <w:szCs w:val="24"/>
          <w:lang w:eastAsia="es-GT"/>
        </w:rPr>
        <w:t xml:space="preserve"> se incluyen fragmentos clave de las lecturas recomendadas, ordenados de acuerdo con los módulos.</w:t>
      </w:r>
    </w:p>
    <w:p w14:paraId="6540F247" w14:textId="77777777" w:rsidR="005D1EDA" w:rsidRPr="005D1EDA" w:rsidRDefault="005D1EDA" w:rsidP="006418CC">
      <w:pPr>
        <w:spacing w:before="100" w:beforeAutospacing="1" w:after="100" w:afterAutospacing="1" w:line="240" w:lineRule="auto"/>
        <w:jc w:val="both"/>
        <w:outlineLvl w:val="2"/>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Anexo 1: Importancia de la ganadería y transición a buenas prácticas</w:t>
      </w:r>
    </w:p>
    <w:p w14:paraId="079B70DA"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La ganadería bovina en Guatemala es de larga tradición y representa un medio de vida para muchas familias; contribuye a la seguridad alimentaria y a la generación de ingresos. Sin embargo, la ganadería tradicional se caracteriza por baja productividad, competitividad y poca capacidad para resistir el cambio climático. Es urgente pasar a sistemas basados en </w:t>
      </w:r>
      <w:r w:rsidRPr="005D1EDA">
        <w:rPr>
          <w:rFonts w:ascii="Arial" w:eastAsia="Times New Roman" w:hAnsi="Arial" w:cs="Arial"/>
          <w:b/>
          <w:bCs/>
          <w:sz w:val="24"/>
          <w:szCs w:val="24"/>
          <w:lang w:eastAsia="es-GT"/>
        </w:rPr>
        <w:t>buenas prácticas ganaderas</w:t>
      </w:r>
      <w:r w:rsidRPr="005D1EDA">
        <w:rPr>
          <w:rFonts w:ascii="Arial" w:eastAsia="Times New Roman" w:hAnsi="Arial" w:cs="Arial"/>
          <w:sz w:val="24"/>
          <w:szCs w:val="24"/>
          <w:lang w:eastAsia="es-GT"/>
        </w:rPr>
        <w:t xml:space="preserve"> que aumenten la productividad y competitividad mientras se reduce el impacto ambiental.</w:t>
      </w:r>
    </w:p>
    <w:p w14:paraId="7145139D" w14:textId="77777777" w:rsidR="005D1EDA" w:rsidRPr="005D1EDA" w:rsidRDefault="005D1EDA" w:rsidP="006418CC">
      <w:pPr>
        <w:spacing w:before="100" w:beforeAutospacing="1" w:after="100" w:afterAutospacing="1" w:line="240" w:lineRule="auto"/>
        <w:jc w:val="both"/>
        <w:outlineLvl w:val="2"/>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Anexo 2: Pastoreo rotacional intensivo</w:t>
      </w:r>
    </w:p>
    <w:p w14:paraId="020E65A0"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El manual explica que el pastoreo rotacional intensivo consiste en utilizar el pasto en su punto óptimo de madurez dividiendo el área en potreros pequeños; los animales permanecen en cada potrero uno a tres días y luego se permite un periodo de descanso para que el pasto se recupere. Se recomienda utilizar cercas eléctricas para ajustar el tamaño de los potreros. Entre los beneficios se destacan: reducción del desperdicio de pasto hasta en 50 %, incremento de la producción de carne y leche hasta en 20 %, control de parásitos, conservación de suelos y aumento de la carga animal. Esta práctica también libera áreas para la regeneración natural del bosque y aumenta la captura de carbono.</w:t>
      </w:r>
    </w:p>
    <w:p w14:paraId="7D5D5AB3" w14:textId="77777777" w:rsidR="005D1EDA" w:rsidRPr="005D1EDA" w:rsidRDefault="005D1EDA" w:rsidP="006418CC">
      <w:pPr>
        <w:spacing w:before="100" w:beforeAutospacing="1" w:after="100" w:afterAutospacing="1" w:line="240" w:lineRule="auto"/>
        <w:jc w:val="both"/>
        <w:outlineLvl w:val="2"/>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Anexo 3: Cercas vivas y árboles dispersos</w:t>
      </w:r>
    </w:p>
    <w:p w14:paraId="016D9259"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Las </w:t>
      </w:r>
      <w:r w:rsidRPr="005D1EDA">
        <w:rPr>
          <w:rFonts w:ascii="Arial" w:eastAsia="Times New Roman" w:hAnsi="Arial" w:cs="Arial"/>
          <w:b/>
          <w:bCs/>
          <w:sz w:val="24"/>
          <w:szCs w:val="24"/>
          <w:lang w:eastAsia="es-GT"/>
        </w:rPr>
        <w:t>cercas vivas</w:t>
      </w:r>
      <w:r w:rsidRPr="005D1EDA">
        <w:rPr>
          <w:rFonts w:ascii="Arial" w:eastAsia="Times New Roman" w:hAnsi="Arial" w:cs="Arial"/>
          <w:sz w:val="24"/>
          <w:szCs w:val="24"/>
          <w:lang w:eastAsia="es-GT"/>
        </w:rPr>
        <w:t xml:space="preserve"> son sistemas silvopastoriles que ofrecen múltiples beneficios: proveen forraje cada tres a seis meses, generan de 3.5 a 6 t de materia seca por kilómetro al año y ofrecen sombra que reduce el estrés calórico y aumenta la productividad de leche y carne. Las cercas </w:t>
      </w:r>
      <w:proofErr w:type="spellStart"/>
      <w:r w:rsidRPr="005D1EDA">
        <w:rPr>
          <w:rFonts w:ascii="Arial" w:eastAsia="Times New Roman" w:hAnsi="Arial" w:cs="Arial"/>
          <w:sz w:val="24"/>
          <w:szCs w:val="24"/>
          <w:lang w:eastAsia="es-GT"/>
        </w:rPr>
        <w:t>multiestrato</w:t>
      </w:r>
      <w:proofErr w:type="spellEnd"/>
      <w:r w:rsidRPr="005D1EDA">
        <w:rPr>
          <w:rFonts w:ascii="Arial" w:eastAsia="Times New Roman" w:hAnsi="Arial" w:cs="Arial"/>
          <w:sz w:val="24"/>
          <w:szCs w:val="24"/>
          <w:lang w:eastAsia="es-GT"/>
        </w:rPr>
        <w:t xml:space="preserve"> también producen madera, leña y frutas. Su valor nutritivo varía según la especie; por ejemplo, </w:t>
      </w:r>
      <w:proofErr w:type="spellStart"/>
      <w:r w:rsidRPr="005D1EDA">
        <w:rPr>
          <w:rFonts w:ascii="Arial" w:eastAsia="Times New Roman" w:hAnsi="Arial" w:cs="Arial"/>
          <w:sz w:val="24"/>
          <w:szCs w:val="24"/>
          <w:lang w:eastAsia="es-GT"/>
        </w:rPr>
        <w:t>Erythrina</w:t>
      </w:r>
      <w:proofErr w:type="spellEnd"/>
      <w:r w:rsidRPr="005D1EDA">
        <w:rPr>
          <w:rFonts w:ascii="Arial" w:eastAsia="Times New Roman" w:hAnsi="Arial" w:cs="Arial"/>
          <w:sz w:val="24"/>
          <w:szCs w:val="24"/>
          <w:lang w:eastAsia="es-GT"/>
        </w:rPr>
        <w:t xml:space="preserve"> y </w:t>
      </w:r>
      <w:proofErr w:type="spellStart"/>
      <w:r w:rsidRPr="005D1EDA">
        <w:rPr>
          <w:rFonts w:ascii="Arial" w:eastAsia="Times New Roman" w:hAnsi="Arial" w:cs="Arial"/>
          <w:sz w:val="24"/>
          <w:szCs w:val="24"/>
          <w:lang w:eastAsia="es-GT"/>
        </w:rPr>
        <w:t>Gliricidia</w:t>
      </w:r>
      <w:proofErr w:type="spellEnd"/>
      <w:r w:rsidRPr="005D1EDA">
        <w:rPr>
          <w:rFonts w:ascii="Arial" w:eastAsia="Times New Roman" w:hAnsi="Arial" w:cs="Arial"/>
          <w:sz w:val="24"/>
          <w:szCs w:val="24"/>
          <w:lang w:eastAsia="es-GT"/>
        </w:rPr>
        <w:t xml:space="preserve"> tienen digestibilidad del 54–64 % y proteína cruda de 27–30 %. Los beneficios ambientales incluyen la mejora de suelos, la captura de carbono y la conservación de la biodiversidad.</w:t>
      </w:r>
    </w:p>
    <w:p w14:paraId="63941A8D"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Los </w:t>
      </w:r>
      <w:r w:rsidRPr="005D1EDA">
        <w:rPr>
          <w:rFonts w:ascii="Arial" w:eastAsia="Times New Roman" w:hAnsi="Arial" w:cs="Arial"/>
          <w:b/>
          <w:bCs/>
          <w:sz w:val="24"/>
          <w:szCs w:val="24"/>
          <w:lang w:eastAsia="es-GT"/>
        </w:rPr>
        <w:t>árboles dispersos en potreros</w:t>
      </w:r>
      <w:r w:rsidRPr="005D1EDA">
        <w:rPr>
          <w:rFonts w:ascii="Arial" w:eastAsia="Times New Roman" w:hAnsi="Arial" w:cs="Arial"/>
          <w:sz w:val="24"/>
          <w:szCs w:val="24"/>
          <w:lang w:eastAsia="es-GT"/>
        </w:rPr>
        <w:t xml:space="preserve"> protegen el suelo de la erosión y mejoran la fertilidad mediante la hojarasca. Crean microclimas que incrementan el consumo de pasto y la productividad; los pastos bajo sombra tienen mayor valor nutritivo. Además, los árboles dispersos proporcionan alimentos (forraje y frutos), diversifican ingresos mediante la producción de madera y contribuyen a la remoción de entre 22 y 55 t CO2e/</w:t>
      </w:r>
      <w:proofErr w:type="spellStart"/>
      <w:r w:rsidRPr="005D1EDA">
        <w:rPr>
          <w:rFonts w:ascii="Arial" w:eastAsia="Times New Roman" w:hAnsi="Arial" w:cs="Arial"/>
          <w:sz w:val="24"/>
          <w:szCs w:val="24"/>
          <w:lang w:eastAsia="es-GT"/>
        </w:rPr>
        <w:t>ha</w:t>
      </w:r>
      <w:proofErr w:type="spellEnd"/>
      <w:r w:rsidRPr="005D1EDA">
        <w:rPr>
          <w:rFonts w:ascii="Arial" w:eastAsia="Times New Roman" w:hAnsi="Arial" w:cs="Arial"/>
          <w:sz w:val="24"/>
          <w:szCs w:val="24"/>
          <w:lang w:eastAsia="es-GT"/>
        </w:rPr>
        <w:t>. Para obtener 20–30 % de sombra se recomiendan 25–40 árboles adultos por hectárea.</w:t>
      </w:r>
    </w:p>
    <w:p w14:paraId="43CB723C" w14:textId="77777777" w:rsidR="005D1EDA" w:rsidRPr="005D1EDA" w:rsidRDefault="005D1EDA" w:rsidP="006418CC">
      <w:pPr>
        <w:spacing w:before="100" w:beforeAutospacing="1" w:after="100" w:afterAutospacing="1" w:line="240" w:lineRule="auto"/>
        <w:jc w:val="both"/>
        <w:outlineLvl w:val="2"/>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Anexo 4: Bancos forrajeros y silaje</w:t>
      </w:r>
    </w:p>
    <w:p w14:paraId="6EEA3306"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lastRenderedPageBreak/>
        <w:t xml:space="preserve">Un </w:t>
      </w:r>
      <w:r w:rsidRPr="005D1EDA">
        <w:rPr>
          <w:rFonts w:ascii="Arial" w:eastAsia="Times New Roman" w:hAnsi="Arial" w:cs="Arial"/>
          <w:b/>
          <w:bCs/>
          <w:sz w:val="24"/>
          <w:szCs w:val="24"/>
          <w:lang w:eastAsia="es-GT"/>
        </w:rPr>
        <w:t>banco forrajero proteico</w:t>
      </w:r>
      <w:r w:rsidRPr="005D1EDA">
        <w:rPr>
          <w:rFonts w:ascii="Arial" w:eastAsia="Times New Roman" w:hAnsi="Arial" w:cs="Arial"/>
          <w:sz w:val="24"/>
          <w:szCs w:val="24"/>
          <w:lang w:eastAsia="es-GT"/>
        </w:rPr>
        <w:t xml:space="preserve"> es un área con alta densidad de árboles leñosos (leguminosas) que suministran forraje con más de 15 % de proteína cruda y 60 % de digestibilidad. Su objetivo es proveer alimento de alta calidad en épocas de escasez, reducir la compra de concentrados y mejorar las propiedades del suelo. Se recomiendan especies como Leucaena, </w:t>
      </w:r>
      <w:proofErr w:type="spellStart"/>
      <w:r w:rsidRPr="005D1EDA">
        <w:rPr>
          <w:rFonts w:ascii="Arial" w:eastAsia="Times New Roman" w:hAnsi="Arial" w:cs="Arial"/>
          <w:sz w:val="24"/>
          <w:szCs w:val="24"/>
          <w:lang w:eastAsia="es-GT"/>
        </w:rPr>
        <w:t>Erythrina</w:t>
      </w:r>
      <w:proofErr w:type="spellEnd"/>
      <w:r w:rsidRPr="005D1EDA">
        <w:rPr>
          <w:rFonts w:ascii="Arial" w:eastAsia="Times New Roman" w:hAnsi="Arial" w:cs="Arial"/>
          <w:sz w:val="24"/>
          <w:szCs w:val="24"/>
          <w:lang w:eastAsia="es-GT"/>
        </w:rPr>
        <w:t xml:space="preserve">, Morera, </w:t>
      </w:r>
      <w:proofErr w:type="spellStart"/>
      <w:r w:rsidRPr="005D1EDA">
        <w:rPr>
          <w:rFonts w:ascii="Arial" w:eastAsia="Times New Roman" w:hAnsi="Arial" w:cs="Arial"/>
          <w:sz w:val="24"/>
          <w:szCs w:val="24"/>
          <w:lang w:eastAsia="es-GT"/>
        </w:rPr>
        <w:t>Gliricidia</w:t>
      </w:r>
      <w:proofErr w:type="spellEnd"/>
      <w:r w:rsidRPr="005D1EDA">
        <w:rPr>
          <w:rFonts w:ascii="Arial" w:eastAsia="Times New Roman" w:hAnsi="Arial" w:cs="Arial"/>
          <w:sz w:val="24"/>
          <w:szCs w:val="24"/>
          <w:lang w:eastAsia="es-GT"/>
        </w:rPr>
        <w:t xml:space="preserve">, Caulote y </w:t>
      </w:r>
      <w:proofErr w:type="spellStart"/>
      <w:r w:rsidRPr="005D1EDA">
        <w:rPr>
          <w:rFonts w:ascii="Arial" w:eastAsia="Times New Roman" w:hAnsi="Arial" w:cs="Arial"/>
          <w:sz w:val="24"/>
          <w:szCs w:val="24"/>
          <w:lang w:eastAsia="es-GT"/>
        </w:rPr>
        <w:t>Cratylia</w:t>
      </w:r>
      <w:proofErr w:type="spellEnd"/>
      <w:r w:rsidRPr="005D1EDA">
        <w:rPr>
          <w:rFonts w:ascii="Arial" w:eastAsia="Times New Roman" w:hAnsi="Arial" w:cs="Arial"/>
          <w:sz w:val="24"/>
          <w:szCs w:val="24"/>
          <w:lang w:eastAsia="es-GT"/>
        </w:rPr>
        <w:t xml:space="preserve"> según la región y las condiciones del suelo. Los bancos energéticos complementan a los proteicos suministrando forrajes ricos en almidones y azúcares (caña de azúcar, Napier, sorgo) para mantener la producción en épocas secas. Estos sistemas reducen la dependencia de alimentos externos, protegen el suelo y funcionan como sumideros de carbono.</w:t>
      </w:r>
    </w:p>
    <w:p w14:paraId="29B4551B"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El </w:t>
      </w:r>
      <w:r w:rsidRPr="005D1EDA">
        <w:rPr>
          <w:rFonts w:ascii="Arial" w:eastAsia="Times New Roman" w:hAnsi="Arial" w:cs="Arial"/>
          <w:b/>
          <w:bCs/>
          <w:sz w:val="24"/>
          <w:szCs w:val="24"/>
          <w:lang w:eastAsia="es-GT"/>
        </w:rPr>
        <w:t>ensilaje</w:t>
      </w:r>
      <w:r w:rsidRPr="005D1EDA">
        <w:rPr>
          <w:rFonts w:ascii="Arial" w:eastAsia="Times New Roman" w:hAnsi="Arial" w:cs="Arial"/>
          <w:sz w:val="24"/>
          <w:szCs w:val="24"/>
          <w:lang w:eastAsia="es-GT"/>
        </w:rPr>
        <w:t xml:space="preserve"> es un método para conservar forraje fresco mediante fermentación anaerobia, que permite disponer de alimento en la época seca. El éxito del ensilaje radica en cortar el forraje en el punto adecuado, picarlo, compactarlo y sellar el silo herméticamente. El proceso tiene cuatro fases: aeróbica inicial, fermentación láctica, estabilización y deterioro aeróbico.</w:t>
      </w:r>
    </w:p>
    <w:p w14:paraId="0631C441" w14:textId="77777777" w:rsidR="005D1EDA" w:rsidRPr="005D1EDA" w:rsidRDefault="005D1EDA" w:rsidP="006418CC">
      <w:pPr>
        <w:spacing w:before="100" w:beforeAutospacing="1" w:after="100" w:afterAutospacing="1" w:line="240" w:lineRule="auto"/>
        <w:jc w:val="both"/>
        <w:outlineLvl w:val="2"/>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Anexo 5: Manejo de estiércol</w:t>
      </w:r>
    </w:p>
    <w:p w14:paraId="3E42A41E"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La </w:t>
      </w:r>
      <w:r w:rsidRPr="005D1EDA">
        <w:rPr>
          <w:rFonts w:ascii="Arial" w:eastAsia="Times New Roman" w:hAnsi="Arial" w:cs="Arial"/>
          <w:b/>
          <w:bCs/>
          <w:sz w:val="24"/>
          <w:szCs w:val="24"/>
          <w:lang w:eastAsia="es-GT"/>
        </w:rPr>
        <w:t>gestión integral del estiércol</w:t>
      </w:r>
      <w:r w:rsidRPr="005D1EDA">
        <w:rPr>
          <w:rFonts w:ascii="Arial" w:eastAsia="Times New Roman" w:hAnsi="Arial" w:cs="Arial"/>
          <w:sz w:val="24"/>
          <w:szCs w:val="24"/>
          <w:lang w:eastAsia="es-GT"/>
        </w:rPr>
        <w:t xml:space="preserve"> persigue utilizar este recurso como fertilizante y energía mientras se reducen las emisiones de gases de efecto invernadero. En sistemas intensivos se acumulan grandes cantidades de estiércol y purines; las prácticas de compostaje y biodigestores son las más recomendadas. El </w:t>
      </w:r>
      <w:r w:rsidRPr="005D1EDA">
        <w:rPr>
          <w:rFonts w:ascii="Arial" w:eastAsia="Times New Roman" w:hAnsi="Arial" w:cs="Arial"/>
          <w:b/>
          <w:bCs/>
          <w:sz w:val="24"/>
          <w:szCs w:val="24"/>
          <w:lang w:eastAsia="es-GT"/>
        </w:rPr>
        <w:t>compostaje</w:t>
      </w:r>
      <w:r w:rsidRPr="005D1EDA">
        <w:rPr>
          <w:rFonts w:ascii="Arial" w:eastAsia="Times New Roman" w:hAnsi="Arial" w:cs="Arial"/>
          <w:sz w:val="24"/>
          <w:szCs w:val="24"/>
          <w:lang w:eastAsia="es-GT"/>
        </w:rPr>
        <w:t xml:space="preserve"> consiste en apilar capas alternas de residuos vegetales y estiércol, intercaladas con capas de tierra, ceniza y cal; se mantiene húmedo y aireado con respiradores y se voltea cada 3–4 semanas hasta obtener compost en 14–16 semanas.</w:t>
      </w:r>
    </w:p>
    <w:p w14:paraId="1D9ED6B6"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Los </w:t>
      </w:r>
      <w:r w:rsidRPr="005D1EDA">
        <w:rPr>
          <w:rFonts w:ascii="Arial" w:eastAsia="Times New Roman" w:hAnsi="Arial" w:cs="Arial"/>
          <w:b/>
          <w:bCs/>
          <w:sz w:val="24"/>
          <w:szCs w:val="24"/>
          <w:lang w:eastAsia="es-GT"/>
        </w:rPr>
        <w:t>biodigestores</w:t>
      </w:r>
      <w:r w:rsidRPr="005D1EDA">
        <w:rPr>
          <w:rFonts w:ascii="Arial" w:eastAsia="Times New Roman" w:hAnsi="Arial" w:cs="Arial"/>
          <w:sz w:val="24"/>
          <w:szCs w:val="24"/>
          <w:lang w:eastAsia="es-GT"/>
        </w:rPr>
        <w:t xml:space="preserve"> realizan una digestión anaerobia que transforma los residuos orgánicos en biogás y biofertilizante. Este proceso produce gas rico en metano para cocinar o iluminar, reduciendo la presión sobre la leña y mejorando la salud, y el efluente rico en nutrientes sirve como abono para pastos y cultivos.</w:t>
      </w:r>
    </w:p>
    <w:p w14:paraId="719FC65A" w14:textId="77777777" w:rsidR="005D1EDA" w:rsidRPr="005D1EDA" w:rsidRDefault="005D1EDA" w:rsidP="006418CC">
      <w:pPr>
        <w:spacing w:before="100" w:beforeAutospacing="1" w:after="100" w:afterAutospacing="1" w:line="240" w:lineRule="auto"/>
        <w:jc w:val="both"/>
        <w:outlineLvl w:val="2"/>
        <w:rPr>
          <w:rFonts w:ascii="Arial" w:eastAsia="Times New Roman" w:hAnsi="Arial" w:cs="Arial"/>
          <w:b/>
          <w:bCs/>
          <w:sz w:val="24"/>
          <w:szCs w:val="24"/>
          <w:lang w:eastAsia="es-GT"/>
        </w:rPr>
      </w:pPr>
      <w:r w:rsidRPr="005D1EDA">
        <w:rPr>
          <w:rFonts w:ascii="Arial" w:eastAsia="Times New Roman" w:hAnsi="Arial" w:cs="Arial"/>
          <w:b/>
          <w:bCs/>
          <w:sz w:val="24"/>
          <w:szCs w:val="24"/>
          <w:lang w:eastAsia="es-GT"/>
        </w:rPr>
        <w:t>Anexo 6: Programas de incentivos (PROBOSQUE y PINPEP)</w:t>
      </w:r>
    </w:p>
    <w:p w14:paraId="19895A6B" w14:textId="77777777" w:rsidR="005D1EDA" w:rsidRPr="005D1EDA"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El programa </w:t>
      </w:r>
      <w:r w:rsidRPr="005D1EDA">
        <w:rPr>
          <w:rFonts w:ascii="Arial" w:eastAsia="Times New Roman" w:hAnsi="Arial" w:cs="Arial"/>
          <w:b/>
          <w:bCs/>
          <w:sz w:val="24"/>
          <w:szCs w:val="24"/>
          <w:lang w:eastAsia="es-GT"/>
        </w:rPr>
        <w:t>PROBOSQUE</w:t>
      </w:r>
      <w:r w:rsidRPr="005D1EDA">
        <w:rPr>
          <w:rFonts w:ascii="Arial" w:eastAsia="Times New Roman" w:hAnsi="Arial" w:cs="Arial"/>
          <w:sz w:val="24"/>
          <w:szCs w:val="24"/>
          <w:lang w:eastAsia="es-GT"/>
        </w:rPr>
        <w:t xml:space="preserve"> incentiva la plantación y manejo de sistemas agroforestales y silvopastoriles durante 30 años. Ofrece pagos de hasta Q23 400 por hectárea para sistemas silvopastoriles según la densidad inicial de árboles. Pueden aplicar propietarios de tierras, municipalidades, cooperativas, arrendatarios y comunidades indígenas. Los requisitos incluyen solicitud de ingreso, registro tributario, plan de manejo y documentación del derecho sobre el inmueble.</w:t>
      </w:r>
    </w:p>
    <w:p w14:paraId="455E67C1" w14:textId="0AE6E8FB" w:rsidR="005D1EDA" w:rsidRPr="006418CC" w:rsidRDefault="005D1EDA" w:rsidP="006418CC">
      <w:pPr>
        <w:spacing w:before="100" w:beforeAutospacing="1" w:after="100" w:afterAutospacing="1" w:line="240" w:lineRule="auto"/>
        <w:jc w:val="both"/>
        <w:rPr>
          <w:rFonts w:ascii="Arial" w:eastAsia="Times New Roman" w:hAnsi="Arial" w:cs="Arial"/>
          <w:sz w:val="24"/>
          <w:szCs w:val="24"/>
          <w:lang w:eastAsia="es-GT"/>
        </w:rPr>
      </w:pPr>
      <w:r w:rsidRPr="005D1EDA">
        <w:rPr>
          <w:rFonts w:ascii="Arial" w:eastAsia="Times New Roman" w:hAnsi="Arial" w:cs="Arial"/>
          <w:sz w:val="24"/>
          <w:szCs w:val="24"/>
          <w:lang w:eastAsia="es-GT"/>
        </w:rPr>
        <w:t xml:space="preserve">El programa </w:t>
      </w:r>
      <w:r w:rsidRPr="005D1EDA">
        <w:rPr>
          <w:rFonts w:ascii="Arial" w:eastAsia="Times New Roman" w:hAnsi="Arial" w:cs="Arial"/>
          <w:b/>
          <w:bCs/>
          <w:sz w:val="24"/>
          <w:szCs w:val="24"/>
          <w:lang w:eastAsia="es-GT"/>
        </w:rPr>
        <w:t>PINPEP</w:t>
      </w:r>
      <w:r w:rsidRPr="005D1EDA">
        <w:rPr>
          <w:rFonts w:ascii="Arial" w:eastAsia="Times New Roman" w:hAnsi="Arial" w:cs="Arial"/>
          <w:sz w:val="24"/>
          <w:szCs w:val="24"/>
          <w:lang w:eastAsia="es-GT"/>
        </w:rPr>
        <w:t xml:space="preserve"> está dirigido a poseedores de pequeñas extensiones de tierra (0.1–15 ha) sin título de propiedad. Proporciona incentivos durante seis años para establecer sistemas agroforestales y exige una documentación similar. Ambos programas buscan promover prácticas que reduzcan la deforestación y fomenten la restauración de bosques y sistemas silvopastoriles.</w:t>
      </w:r>
    </w:p>
    <w:p w14:paraId="57849E0E" w14:textId="48E1CB09" w:rsidR="006418CC" w:rsidRPr="006418CC" w:rsidRDefault="006418CC" w:rsidP="006418CC">
      <w:pPr>
        <w:spacing w:before="100" w:beforeAutospacing="1" w:after="100" w:afterAutospacing="1" w:line="240" w:lineRule="auto"/>
        <w:jc w:val="both"/>
        <w:rPr>
          <w:rFonts w:ascii="Arial" w:eastAsia="Times New Roman" w:hAnsi="Arial" w:cs="Arial"/>
          <w:sz w:val="24"/>
          <w:szCs w:val="24"/>
          <w:lang w:eastAsia="es-GT"/>
        </w:rPr>
      </w:pPr>
      <w:r w:rsidRPr="006418CC">
        <w:rPr>
          <w:rFonts w:ascii="Arial" w:eastAsia="Times New Roman" w:hAnsi="Arial" w:cs="Arial"/>
          <w:sz w:val="24"/>
          <w:szCs w:val="24"/>
          <w:lang w:eastAsia="es-GT"/>
        </w:rPr>
        <w:lastRenderedPageBreak/>
        <w:t xml:space="preserve">Anexo 7: </w:t>
      </w:r>
      <w:proofErr w:type="spellStart"/>
      <w:r w:rsidRPr="006418CC">
        <w:rPr>
          <w:rFonts w:ascii="Arial" w:eastAsia="Times New Roman" w:hAnsi="Arial" w:cs="Arial"/>
          <w:sz w:val="24"/>
          <w:szCs w:val="24"/>
          <w:lang w:eastAsia="es-GT"/>
        </w:rPr>
        <w:t>Tests</w:t>
      </w:r>
      <w:proofErr w:type="spellEnd"/>
      <w:r w:rsidRPr="006418CC">
        <w:rPr>
          <w:rFonts w:ascii="Arial" w:eastAsia="Times New Roman" w:hAnsi="Arial" w:cs="Arial"/>
          <w:sz w:val="24"/>
          <w:szCs w:val="24"/>
          <w:lang w:eastAsia="es-GT"/>
        </w:rPr>
        <w:t xml:space="preserve"> por cada modulo</w:t>
      </w:r>
    </w:p>
    <w:p w14:paraId="6BF00DF8" w14:textId="77777777" w:rsidR="006418CC" w:rsidRPr="006418CC" w:rsidRDefault="006418CC" w:rsidP="006418CC">
      <w:pPr>
        <w:pStyle w:val="Ttulo"/>
        <w:jc w:val="both"/>
        <w:rPr>
          <w:rFonts w:ascii="Arial" w:hAnsi="Arial" w:cs="Arial"/>
          <w:sz w:val="24"/>
          <w:szCs w:val="24"/>
          <w:lang w:val="es-GT"/>
        </w:rPr>
      </w:pPr>
      <w:proofErr w:type="spellStart"/>
      <w:r w:rsidRPr="006418CC">
        <w:rPr>
          <w:rFonts w:ascii="Arial" w:hAnsi="Arial" w:cs="Arial"/>
          <w:sz w:val="24"/>
          <w:szCs w:val="24"/>
          <w:lang w:val="es-GT"/>
        </w:rPr>
        <w:t>Tests</w:t>
      </w:r>
      <w:proofErr w:type="spellEnd"/>
      <w:r w:rsidRPr="006418CC">
        <w:rPr>
          <w:rFonts w:ascii="Arial" w:hAnsi="Arial" w:cs="Arial"/>
          <w:sz w:val="24"/>
          <w:szCs w:val="24"/>
          <w:lang w:val="es-GT"/>
        </w:rPr>
        <w:t xml:space="preserve"> para el Programa de Ganadería Sostenible</w:t>
      </w:r>
    </w:p>
    <w:p w14:paraId="7354E6F7"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1: Fundamentos de la ganadería</w:t>
      </w:r>
    </w:p>
    <w:p w14:paraId="1B2D85F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2265510F" w14:textId="77777777" w:rsidTr="005C0572">
        <w:tc>
          <w:tcPr>
            <w:tcW w:w="2880" w:type="dxa"/>
            <w:shd w:val="clear" w:color="auto" w:fill="E7E6E6" w:themeFill="background2"/>
          </w:tcPr>
          <w:p w14:paraId="3C78644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71AB45E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52A516B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3D8D185F" w14:textId="77777777" w:rsidTr="005C0572">
        <w:tc>
          <w:tcPr>
            <w:tcW w:w="2880" w:type="dxa"/>
          </w:tcPr>
          <w:p w14:paraId="23E3797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porcentaje aproximado de fincas pequeñas produce leche para autoconsumo?</w:t>
            </w:r>
          </w:p>
        </w:tc>
        <w:tc>
          <w:tcPr>
            <w:tcW w:w="2880" w:type="dxa"/>
          </w:tcPr>
          <w:p w14:paraId="68B80CA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Aproximadamente 62.1% de las fincas con menos de cinco animales.</w:t>
            </w:r>
          </w:p>
        </w:tc>
        <w:tc>
          <w:tcPr>
            <w:tcW w:w="2880" w:type="dxa"/>
          </w:tcPr>
          <w:p w14:paraId="77CAE3A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60DED5D4" w14:textId="77777777" w:rsidTr="005C0572">
        <w:tc>
          <w:tcPr>
            <w:tcW w:w="2880" w:type="dxa"/>
          </w:tcPr>
          <w:p w14:paraId="68ECDB1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una razón para transitar de la ganadería tradicional a una ganadería sostenible.</w:t>
            </w:r>
          </w:p>
        </w:tc>
        <w:tc>
          <w:tcPr>
            <w:tcW w:w="2880" w:type="dxa"/>
          </w:tcPr>
          <w:p w14:paraId="619DCE6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Para aumentar la productividad y competitividad y reducir los impactos ambientales.</w:t>
            </w:r>
          </w:p>
        </w:tc>
        <w:tc>
          <w:tcPr>
            <w:tcW w:w="2880" w:type="dxa"/>
          </w:tcPr>
          <w:p w14:paraId="7E0354F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F0C561E" w14:textId="77777777" w:rsidTr="005C0572">
        <w:tc>
          <w:tcPr>
            <w:tcW w:w="2880" w:type="dxa"/>
          </w:tcPr>
          <w:p w14:paraId="5FBE010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¿Cuál es la principal diferencia entre una raza de carne y una de leche?</w:t>
            </w:r>
          </w:p>
        </w:tc>
        <w:tc>
          <w:tcPr>
            <w:tcW w:w="2880" w:type="dxa"/>
          </w:tcPr>
          <w:p w14:paraId="173B442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Las razas de carne están seleccionadas por su musculatura y producción de carne, mientras que las razas de leche se seleccionan por su producción lechera.</w:t>
            </w:r>
          </w:p>
        </w:tc>
        <w:tc>
          <w:tcPr>
            <w:tcW w:w="2880" w:type="dxa"/>
          </w:tcPr>
          <w:p w14:paraId="57B2BD1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63BF807" w14:textId="77777777" w:rsidTr="005C0572">
        <w:tc>
          <w:tcPr>
            <w:tcW w:w="2880" w:type="dxa"/>
          </w:tcPr>
          <w:p w14:paraId="1750C36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Nombre dos contribuciones sociales o económicas que hace la ganadería a las familias rurales.</w:t>
            </w:r>
          </w:p>
        </w:tc>
        <w:tc>
          <w:tcPr>
            <w:tcW w:w="2880" w:type="dxa"/>
          </w:tcPr>
          <w:p w14:paraId="1064D55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Proporciona proteína de alta calidad y genera ingresos para las familias rurales.</w:t>
            </w:r>
          </w:p>
        </w:tc>
        <w:tc>
          <w:tcPr>
            <w:tcW w:w="2880" w:type="dxa"/>
          </w:tcPr>
          <w:p w14:paraId="0758D6F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75A7221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27D4E99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Explique por qué la ganadería tradicional necesita adaptarse a un modelo sostenible, considerando factores socioeconómicos y ambientales. (Ponderación: 50</w:t>
      </w:r>
      <w:proofErr w:type="gramStart"/>
      <w:r w:rsidRPr="006418CC">
        <w:rPr>
          <w:rFonts w:ascii="Arial" w:hAnsi="Arial" w:cs="Arial"/>
          <w:sz w:val="24"/>
          <w:szCs w:val="24"/>
        </w:rPr>
        <w:t>% )</w:t>
      </w:r>
      <w:proofErr w:type="gramEnd"/>
    </w:p>
    <w:p w14:paraId="2E11EFB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Describa el aparato digestivo del rumiante y la importancia de cada compartimento en la digestión. (Ponderación: 30</w:t>
      </w:r>
      <w:proofErr w:type="gramStart"/>
      <w:r w:rsidRPr="006418CC">
        <w:rPr>
          <w:rFonts w:ascii="Arial" w:hAnsi="Arial" w:cs="Arial"/>
          <w:sz w:val="24"/>
          <w:szCs w:val="24"/>
        </w:rPr>
        <w:t>% )</w:t>
      </w:r>
      <w:proofErr w:type="gramEnd"/>
    </w:p>
    <w:p w14:paraId="0127141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Elabore un cuadro comparativo entre una raza de carne y una raza de leche, resaltando sus características productivas y de manejo. (Ponderación: 20</w:t>
      </w:r>
      <w:proofErr w:type="gramStart"/>
      <w:r w:rsidRPr="006418CC">
        <w:rPr>
          <w:rFonts w:ascii="Arial" w:hAnsi="Arial" w:cs="Arial"/>
          <w:sz w:val="24"/>
          <w:szCs w:val="24"/>
        </w:rPr>
        <w:t>% )</w:t>
      </w:r>
      <w:proofErr w:type="gramEnd"/>
    </w:p>
    <w:p w14:paraId="533B1F9B"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lastRenderedPageBreak/>
        <w:t>Módulo 2: Conceptos de sostenibilidad</w:t>
      </w:r>
    </w:p>
    <w:p w14:paraId="1E38684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65A3351D" w14:textId="77777777" w:rsidTr="005C0572">
        <w:tc>
          <w:tcPr>
            <w:tcW w:w="2880" w:type="dxa"/>
            <w:shd w:val="clear" w:color="auto" w:fill="E7E6E6" w:themeFill="background2"/>
          </w:tcPr>
          <w:p w14:paraId="75066C5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12768CE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6907A71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4F15CF2B" w14:textId="77777777" w:rsidTr="005C0572">
        <w:tc>
          <w:tcPr>
            <w:tcW w:w="2880" w:type="dxa"/>
          </w:tcPr>
          <w:p w14:paraId="4139861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Defina sostenibilidad en el contexto de la ganadería.</w:t>
            </w:r>
          </w:p>
        </w:tc>
        <w:tc>
          <w:tcPr>
            <w:tcW w:w="2880" w:type="dxa"/>
          </w:tcPr>
          <w:p w14:paraId="56DA9B3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La capacidad de producir carne y leche de manera que satisfaga las necesidades actuales sin comprometer los recursos naturales ni el bienestar de las generaciones futuras.</w:t>
            </w:r>
          </w:p>
        </w:tc>
        <w:tc>
          <w:tcPr>
            <w:tcW w:w="2880" w:type="dxa"/>
          </w:tcPr>
          <w:p w14:paraId="1B816BE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4B902322" w14:textId="77777777" w:rsidTr="005C0572">
        <w:tc>
          <w:tcPr>
            <w:tcW w:w="2880" w:type="dxa"/>
          </w:tcPr>
          <w:p w14:paraId="12B9725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dos impactos ambientales de la ganadería convencional.</w:t>
            </w:r>
          </w:p>
        </w:tc>
        <w:tc>
          <w:tcPr>
            <w:tcW w:w="2880" w:type="dxa"/>
          </w:tcPr>
          <w:p w14:paraId="6F639B7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Deforestación, degradación del suelo, contaminación del agua, emisiones de gases de efecto invernadero.</w:t>
            </w:r>
          </w:p>
        </w:tc>
        <w:tc>
          <w:tcPr>
            <w:tcW w:w="2880" w:type="dxa"/>
          </w:tcPr>
          <w:p w14:paraId="5B50F33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48E640DB" w14:textId="77777777" w:rsidTr="005C0572">
        <w:tc>
          <w:tcPr>
            <w:tcW w:w="2880" w:type="dxa"/>
          </w:tcPr>
          <w:p w14:paraId="73A09D2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Nombre un beneficio de aplicar buenas prácticas ganaderas.</w:t>
            </w:r>
          </w:p>
        </w:tc>
        <w:tc>
          <w:tcPr>
            <w:tcW w:w="2880" w:type="dxa"/>
          </w:tcPr>
          <w:p w14:paraId="73B8C34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Aumento de productividad, reducción de costos, mejora del bienestar animal y del medio ambiente.</w:t>
            </w:r>
          </w:p>
        </w:tc>
        <w:tc>
          <w:tcPr>
            <w:tcW w:w="2880" w:type="dxa"/>
          </w:tcPr>
          <w:p w14:paraId="1228F90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5FF8714" w14:textId="77777777" w:rsidTr="005C0572">
        <w:tc>
          <w:tcPr>
            <w:tcW w:w="2880" w:type="dxa"/>
          </w:tcPr>
          <w:p w14:paraId="4452FE0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estrategia nacional incluye el eje de innovación de prácticas en finca?</w:t>
            </w:r>
          </w:p>
        </w:tc>
        <w:tc>
          <w:tcPr>
            <w:tcW w:w="2880" w:type="dxa"/>
          </w:tcPr>
          <w:p w14:paraId="3EE9398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La Estrategia de Desarrollo Sostenible de la Ganadería Bovina.</w:t>
            </w:r>
          </w:p>
        </w:tc>
        <w:tc>
          <w:tcPr>
            <w:tcW w:w="2880" w:type="dxa"/>
          </w:tcPr>
          <w:p w14:paraId="1450ACB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66EE01D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53C9DE2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Compare en un cuadro la ganadería tradicional versus la ganadería sostenible en términos de productividad, impacto ambiental y uso de recursos. (Ponderación: 40</w:t>
      </w:r>
      <w:proofErr w:type="gramStart"/>
      <w:r w:rsidRPr="006418CC">
        <w:rPr>
          <w:rFonts w:ascii="Arial" w:hAnsi="Arial" w:cs="Arial"/>
          <w:sz w:val="24"/>
          <w:szCs w:val="24"/>
        </w:rPr>
        <w:t>% )</w:t>
      </w:r>
      <w:proofErr w:type="gramEnd"/>
    </w:p>
    <w:p w14:paraId="025BCBA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Proponga tres acciones concretas que un productor puede implementar para reducir su huella ambiental. (Ponderación: 30</w:t>
      </w:r>
      <w:proofErr w:type="gramStart"/>
      <w:r w:rsidRPr="006418CC">
        <w:rPr>
          <w:rFonts w:ascii="Arial" w:hAnsi="Arial" w:cs="Arial"/>
          <w:sz w:val="24"/>
          <w:szCs w:val="24"/>
        </w:rPr>
        <w:t>% )</w:t>
      </w:r>
      <w:proofErr w:type="gramEnd"/>
    </w:p>
    <w:p w14:paraId="16A128A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Explique cómo la ganadería sostenible contribuye a los Objetivos de Desarrollo Sostenible. (Ponderación: 30</w:t>
      </w:r>
      <w:proofErr w:type="gramStart"/>
      <w:r w:rsidRPr="006418CC">
        <w:rPr>
          <w:rFonts w:ascii="Arial" w:hAnsi="Arial" w:cs="Arial"/>
          <w:sz w:val="24"/>
          <w:szCs w:val="24"/>
        </w:rPr>
        <w:t>% )</w:t>
      </w:r>
      <w:proofErr w:type="gramEnd"/>
    </w:p>
    <w:p w14:paraId="3FA0633C"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3: Planificación y control productivo</w:t>
      </w:r>
    </w:p>
    <w:p w14:paraId="070BCED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22DE1CE2" w14:textId="77777777" w:rsidTr="005C0572">
        <w:tc>
          <w:tcPr>
            <w:tcW w:w="2880" w:type="dxa"/>
            <w:shd w:val="clear" w:color="auto" w:fill="E7E6E6" w:themeFill="background2"/>
          </w:tcPr>
          <w:p w14:paraId="6B0BB47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Pregunta</w:t>
            </w:r>
          </w:p>
        </w:tc>
        <w:tc>
          <w:tcPr>
            <w:tcW w:w="2880" w:type="dxa"/>
            <w:shd w:val="clear" w:color="auto" w:fill="E7E6E6" w:themeFill="background2"/>
          </w:tcPr>
          <w:p w14:paraId="3B185F8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31158D6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2F92F255" w14:textId="77777777" w:rsidTr="005C0572">
        <w:tc>
          <w:tcPr>
            <w:tcW w:w="2880" w:type="dxa"/>
          </w:tcPr>
          <w:p w14:paraId="3E06BEA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elemento básico se debe elaborar para zonificar la finca?</w:t>
            </w:r>
          </w:p>
        </w:tc>
        <w:tc>
          <w:tcPr>
            <w:tcW w:w="2880" w:type="dxa"/>
          </w:tcPr>
          <w:p w14:paraId="23CBE6A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Un mapa o plano de la finca que muestre áreas productivas, zonas de conservación y accesos.</w:t>
            </w:r>
          </w:p>
        </w:tc>
        <w:tc>
          <w:tcPr>
            <w:tcW w:w="2880" w:type="dxa"/>
          </w:tcPr>
          <w:p w14:paraId="605B748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1DD9DB79" w14:textId="77777777" w:rsidTr="005C0572">
        <w:tc>
          <w:tcPr>
            <w:tcW w:w="2880" w:type="dxa"/>
          </w:tcPr>
          <w:p w14:paraId="336767B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tipos de registros productivos son esenciales para un buen control?</w:t>
            </w:r>
          </w:p>
        </w:tc>
        <w:tc>
          <w:tcPr>
            <w:tcW w:w="2880" w:type="dxa"/>
          </w:tcPr>
          <w:p w14:paraId="2101CFB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Registros de partos, pesajes, producción de leche, costos y gastos.</w:t>
            </w:r>
          </w:p>
        </w:tc>
        <w:tc>
          <w:tcPr>
            <w:tcW w:w="2880" w:type="dxa"/>
          </w:tcPr>
          <w:p w14:paraId="5D8A4DD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67B2E82E" w14:textId="77777777" w:rsidTr="005C0572">
        <w:tc>
          <w:tcPr>
            <w:tcW w:w="2880" w:type="dxa"/>
          </w:tcPr>
          <w:p w14:paraId="49C56FA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¿Por qué es importante la planificación de la finca para la sostenibilidad?</w:t>
            </w:r>
          </w:p>
        </w:tc>
        <w:tc>
          <w:tcPr>
            <w:tcW w:w="2880" w:type="dxa"/>
          </w:tcPr>
          <w:p w14:paraId="3659F49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Permite un uso eficiente de los recursos, mejora la productividad y reduce impactos negativos.</w:t>
            </w:r>
          </w:p>
        </w:tc>
        <w:tc>
          <w:tcPr>
            <w:tcW w:w="2880" w:type="dxa"/>
          </w:tcPr>
          <w:p w14:paraId="340966A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4ACEFE0D" w14:textId="77777777" w:rsidTr="005C0572">
        <w:tc>
          <w:tcPr>
            <w:tcW w:w="2880" w:type="dxa"/>
          </w:tcPr>
          <w:p w14:paraId="558227A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Cite una práctica recomendada en el video “Plan de finca” para mejorar la eficiencia.</w:t>
            </w:r>
          </w:p>
        </w:tc>
        <w:tc>
          <w:tcPr>
            <w:tcW w:w="2880" w:type="dxa"/>
          </w:tcPr>
          <w:p w14:paraId="7D38A7B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Realizar un inventario de recursos, definir metas y establecer cronogramas.</w:t>
            </w:r>
          </w:p>
        </w:tc>
        <w:tc>
          <w:tcPr>
            <w:tcW w:w="2880" w:type="dxa"/>
          </w:tcPr>
          <w:p w14:paraId="01879E4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01F51BC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33378B8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Diseñe un plan de manejo que incluya un mapa de la finca, zonificación, cronograma de actividades y presupuesto. (Ponderación: 40</w:t>
      </w:r>
      <w:proofErr w:type="gramStart"/>
      <w:r w:rsidRPr="006418CC">
        <w:rPr>
          <w:rFonts w:ascii="Arial" w:hAnsi="Arial" w:cs="Arial"/>
          <w:sz w:val="24"/>
          <w:szCs w:val="24"/>
        </w:rPr>
        <w:t>% )</w:t>
      </w:r>
      <w:proofErr w:type="gramEnd"/>
    </w:p>
    <w:p w14:paraId="74F11CB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Proponga un formato de registro para control productivo detallando las variables que se deben monitorear. (Ponderación: 30</w:t>
      </w:r>
      <w:proofErr w:type="gramStart"/>
      <w:r w:rsidRPr="006418CC">
        <w:rPr>
          <w:rFonts w:ascii="Arial" w:hAnsi="Arial" w:cs="Arial"/>
          <w:sz w:val="24"/>
          <w:szCs w:val="24"/>
        </w:rPr>
        <w:t>% )</w:t>
      </w:r>
      <w:proofErr w:type="gramEnd"/>
    </w:p>
    <w:p w14:paraId="60E701A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Explique cómo la planificación y el control financiero pueden mejorar la competitividad de la finca. (Ponderación: 30</w:t>
      </w:r>
      <w:proofErr w:type="gramStart"/>
      <w:r w:rsidRPr="006418CC">
        <w:rPr>
          <w:rFonts w:ascii="Arial" w:hAnsi="Arial" w:cs="Arial"/>
          <w:sz w:val="24"/>
          <w:szCs w:val="24"/>
        </w:rPr>
        <w:t>% )</w:t>
      </w:r>
      <w:proofErr w:type="gramEnd"/>
    </w:p>
    <w:p w14:paraId="1936480B"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4: Diseño de potreros y manejo del agua</w:t>
      </w:r>
    </w:p>
    <w:p w14:paraId="52769D9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1A672CDC" w14:textId="77777777" w:rsidTr="005C0572">
        <w:tc>
          <w:tcPr>
            <w:tcW w:w="2880" w:type="dxa"/>
            <w:shd w:val="clear" w:color="auto" w:fill="E7E6E6" w:themeFill="background2"/>
          </w:tcPr>
          <w:p w14:paraId="2B87C02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11E2A6E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3F28C70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21F5FEB6" w14:textId="77777777" w:rsidTr="005C0572">
        <w:tc>
          <w:tcPr>
            <w:tcW w:w="2880" w:type="dxa"/>
          </w:tcPr>
          <w:p w14:paraId="0330AFF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dos preguntas clave que deben contestarse antes de construir una aguada mejorada.</w:t>
            </w:r>
          </w:p>
        </w:tc>
        <w:tc>
          <w:tcPr>
            <w:tcW w:w="2880" w:type="dxa"/>
          </w:tcPr>
          <w:p w14:paraId="7DDA76F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¿Cuánta agua debe almacenarse y cuántas aguadas necesita la finca? ¿Qué método de construcción se utilizará?</w:t>
            </w:r>
          </w:p>
        </w:tc>
        <w:tc>
          <w:tcPr>
            <w:tcW w:w="2880" w:type="dxa"/>
          </w:tcPr>
          <w:p w14:paraId="4113717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09768A2A" w14:textId="77777777" w:rsidTr="005C0572">
        <w:tc>
          <w:tcPr>
            <w:tcW w:w="2880" w:type="dxa"/>
          </w:tcPr>
          <w:p w14:paraId="7539635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xml:space="preserve">¿Cuánta agua consume diariamente una vaca </w:t>
            </w:r>
            <w:r w:rsidRPr="006418CC">
              <w:rPr>
                <w:rFonts w:ascii="Arial" w:hAnsi="Arial" w:cs="Arial"/>
                <w:sz w:val="24"/>
                <w:szCs w:val="24"/>
              </w:rPr>
              <w:lastRenderedPageBreak/>
              <w:t>lechera adulta según el manual?</w:t>
            </w:r>
          </w:p>
        </w:tc>
        <w:tc>
          <w:tcPr>
            <w:tcW w:w="2880" w:type="dxa"/>
          </w:tcPr>
          <w:p w14:paraId="35A49E3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 xml:space="preserve">Entre 38 y 110 litros por día, dependiendo de factores como </w:t>
            </w:r>
            <w:r w:rsidRPr="006418CC">
              <w:rPr>
                <w:rFonts w:ascii="Arial" w:hAnsi="Arial" w:cs="Arial"/>
                <w:sz w:val="24"/>
                <w:szCs w:val="24"/>
              </w:rPr>
              <w:lastRenderedPageBreak/>
              <w:t>temperatura y producción.</w:t>
            </w:r>
          </w:p>
        </w:tc>
        <w:tc>
          <w:tcPr>
            <w:tcW w:w="2880" w:type="dxa"/>
          </w:tcPr>
          <w:p w14:paraId="0756012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25</w:t>
            </w:r>
          </w:p>
        </w:tc>
      </w:tr>
      <w:tr w:rsidR="006418CC" w:rsidRPr="006418CC" w14:paraId="6ADDC419" w14:textId="77777777" w:rsidTr="005C0572">
        <w:tc>
          <w:tcPr>
            <w:tcW w:w="2880" w:type="dxa"/>
          </w:tcPr>
          <w:p w14:paraId="239F16B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¿Cuál es la función principal de una cerca eléctrica en el diseño de potreros?</w:t>
            </w:r>
          </w:p>
        </w:tc>
        <w:tc>
          <w:tcPr>
            <w:tcW w:w="2880" w:type="dxa"/>
          </w:tcPr>
          <w:p w14:paraId="29366F4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Facilitar la subdivisión de potreros para controlar tiempos de ocupación y descanso de los pastos.</w:t>
            </w:r>
          </w:p>
        </w:tc>
        <w:tc>
          <w:tcPr>
            <w:tcW w:w="2880" w:type="dxa"/>
          </w:tcPr>
          <w:p w14:paraId="28589F2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F29C705" w14:textId="77777777" w:rsidTr="005C0572">
        <w:tc>
          <w:tcPr>
            <w:tcW w:w="2880" w:type="dxa"/>
          </w:tcPr>
          <w:p w14:paraId="58B8F0B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¿Por qué es importante ubicar los bebederos cerca del ganado?</w:t>
            </w:r>
          </w:p>
        </w:tc>
        <w:tc>
          <w:tcPr>
            <w:tcW w:w="2880" w:type="dxa"/>
          </w:tcPr>
          <w:p w14:paraId="49F84DA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Para reducir el esfuerzo de traslado, mejorar el consumo de agua y aumentar la ganancia de peso y producción de leche.</w:t>
            </w:r>
          </w:p>
        </w:tc>
        <w:tc>
          <w:tcPr>
            <w:tcW w:w="2880" w:type="dxa"/>
          </w:tcPr>
          <w:p w14:paraId="55C845C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00C501F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20E8C04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Calcule la demanda de agua mensual para 15 vacas lecheras de 400 kg, asumiendo un consumo del 10 % de su peso corporal. (Ponderación: 40</w:t>
      </w:r>
      <w:proofErr w:type="gramStart"/>
      <w:r w:rsidRPr="006418CC">
        <w:rPr>
          <w:rFonts w:ascii="Arial" w:hAnsi="Arial" w:cs="Arial"/>
          <w:sz w:val="24"/>
          <w:szCs w:val="24"/>
        </w:rPr>
        <w:t>% )</w:t>
      </w:r>
      <w:proofErr w:type="gramEnd"/>
    </w:p>
    <w:p w14:paraId="1C2597C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Diseñe un mapa de potreros indicando áreas, periodos de ocupación y descanso, ubicando aguadas y bebederos. (Ponderación: 40</w:t>
      </w:r>
      <w:proofErr w:type="gramStart"/>
      <w:r w:rsidRPr="006418CC">
        <w:rPr>
          <w:rFonts w:ascii="Arial" w:hAnsi="Arial" w:cs="Arial"/>
          <w:sz w:val="24"/>
          <w:szCs w:val="24"/>
        </w:rPr>
        <w:t>% )</w:t>
      </w:r>
      <w:proofErr w:type="gramEnd"/>
    </w:p>
    <w:p w14:paraId="693C517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Analice los beneficios económicos de las cercas eléctricas frente a las cercas tradicionales. (Ponderación: 20</w:t>
      </w:r>
      <w:proofErr w:type="gramStart"/>
      <w:r w:rsidRPr="006418CC">
        <w:rPr>
          <w:rFonts w:ascii="Arial" w:hAnsi="Arial" w:cs="Arial"/>
          <w:sz w:val="24"/>
          <w:szCs w:val="24"/>
        </w:rPr>
        <w:t>% )</w:t>
      </w:r>
      <w:proofErr w:type="gramEnd"/>
    </w:p>
    <w:p w14:paraId="4A0D61AF"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5: Pastoreo rotacional y manejo de pasturas</w:t>
      </w:r>
    </w:p>
    <w:p w14:paraId="7E6961D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5C940A1A" w14:textId="77777777" w:rsidTr="005C0572">
        <w:tc>
          <w:tcPr>
            <w:tcW w:w="2880" w:type="dxa"/>
            <w:shd w:val="clear" w:color="auto" w:fill="E7E6E6" w:themeFill="background2"/>
          </w:tcPr>
          <w:p w14:paraId="2BDC860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460F52B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54E47CC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3C9BAE23" w14:textId="77777777" w:rsidTr="005C0572">
        <w:tc>
          <w:tcPr>
            <w:tcW w:w="2880" w:type="dxa"/>
          </w:tcPr>
          <w:p w14:paraId="3654748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¿Cuál es el periodo máximo de ocupación recomendado en el pastoreo rotacional intensivo?</w:t>
            </w:r>
          </w:p>
        </w:tc>
        <w:tc>
          <w:tcPr>
            <w:tcW w:w="2880" w:type="dxa"/>
          </w:tcPr>
          <w:p w14:paraId="6107BDF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De uno a tres días por potrero.</w:t>
            </w:r>
          </w:p>
        </w:tc>
        <w:tc>
          <w:tcPr>
            <w:tcW w:w="2880" w:type="dxa"/>
          </w:tcPr>
          <w:p w14:paraId="010F221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13391FA" w14:textId="77777777" w:rsidTr="005C0572">
        <w:tc>
          <w:tcPr>
            <w:tcW w:w="2880" w:type="dxa"/>
          </w:tcPr>
          <w:p w14:paraId="3B74502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dos beneficios económicos del pastoreo rotacional intensivo.</w:t>
            </w:r>
          </w:p>
        </w:tc>
        <w:tc>
          <w:tcPr>
            <w:tcW w:w="2880" w:type="dxa"/>
          </w:tcPr>
          <w:p w14:paraId="7832D80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Aumenta la producción de carne y leche hasta un 20 % y reduce el desperdicio de pasto.</w:t>
            </w:r>
          </w:p>
        </w:tc>
        <w:tc>
          <w:tcPr>
            <w:tcW w:w="2880" w:type="dxa"/>
          </w:tcPr>
          <w:p w14:paraId="51958C4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3E962339" w14:textId="77777777" w:rsidTr="005C0572">
        <w:tc>
          <w:tcPr>
            <w:tcW w:w="2880" w:type="dxa"/>
          </w:tcPr>
          <w:p w14:paraId="62740C4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tipo de cerca se recomienda para subdividir los potreros en un sistema rotacional?</w:t>
            </w:r>
          </w:p>
        </w:tc>
        <w:tc>
          <w:tcPr>
            <w:tcW w:w="2880" w:type="dxa"/>
          </w:tcPr>
          <w:p w14:paraId="1907950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Cercas electrificadas, preferiblemente con paneles solares.</w:t>
            </w:r>
          </w:p>
        </w:tc>
        <w:tc>
          <w:tcPr>
            <w:tcW w:w="2880" w:type="dxa"/>
          </w:tcPr>
          <w:p w14:paraId="52EBE3F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41555B95" w14:textId="77777777" w:rsidTr="005C0572">
        <w:tc>
          <w:tcPr>
            <w:tcW w:w="2880" w:type="dxa"/>
          </w:tcPr>
          <w:p w14:paraId="20D2120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¿Qué información se necesita para diseñar un sistema de pastoreo rotacional?</w:t>
            </w:r>
          </w:p>
        </w:tc>
        <w:tc>
          <w:tcPr>
            <w:tcW w:w="2880" w:type="dxa"/>
          </w:tcPr>
          <w:p w14:paraId="360A8BF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Producción de biomasa, capacidad de carga, periodos de descanso y ocupación.</w:t>
            </w:r>
          </w:p>
        </w:tc>
        <w:tc>
          <w:tcPr>
            <w:tcW w:w="2880" w:type="dxa"/>
          </w:tcPr>
          <w:p w14:paraId="4DA801A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02A7482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6687147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Calcule el número de potreros necesarios para 20 vacas en 10 hectáreas, con un periodo de ocupación de 2 días y descanso de 30 días. (Ponderación: 40</w:t>
      </w:r>
      <w:proofErr w:type="gramStart"/>
      <w:r w:rsidRPr="006418CC">
        <w:rPr>
          <w:rFonts w:ascii="Arial" w:hAnsi="Arial" w:cs="Arial"/>
          <w:sz w:val="24"/>
          <w:szCs w:val="24"/>
        </w:rPr>
        <w:t>% )</w:t>
      </w:r>
      <w:proofErr w:type="gramEnd"/>
    </w:p>
    <w:p w14:paraId="672A254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Explique cómo el pastoreo rotacional contribuye a la regeneración de bosques y a la captura de carbono. (Ponderación: 30</w:t>
      </w:r>
      <w:proofErr w:type="gramStart"/>
      <w:r w:rsidRPr="006418CC">
        <w:rPr>
          <w:rFonts w:ascii="Arial" w:hAnsi="Arial" w:cs="Arial"/>
          <w:sz w:val="24"/>
          <w:szCs w:val="24"/>
        </w:rPr>
        <w:t>% )</w:t>
      </w:r>
      <w:proofErr w:type="gramEnd"/>
    </w:p>
    <w:p w14:paraId="56E5F1A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Describa el procedimiento para medir la producción de biomasa del pasto y ajustar el sistema de rotación. (Ponderación: 30</w:t>
      </w:r>
      <w:proofErr w:type="gramStart"/>
      <w:r w:rsidRPr="006418CC">
        <w:rPr>
          <w:rFonts w:ascii="Arial" w:hAnsi="Arial" w:cs="Arial"/>
          <w:sz w:val="24"/>
          <w:szCs w:val="24"/>
        </w:rPr>
        <w:t>% )</w:t>
      </w:r>
      <w:proofErr w:type="gramEnd"/>
    </w:p>
    <w:p w14:paraId="4E74AF71"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6: Sistemas silvopastoriles: cercas vivas y árboles dispersos</w:t>
      </w:r>
    </w:p>
    <w:p w14:paraId="6D7B741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3DB935EA" w14:textId="77777777" w:rsidTr="005C0572">
        <w:tc>
          <w:tcPr>
            <w:tcW w:w="2880" w:type="dxa"/>
            <w:shd w:val="clear" w:color="auto" w:fill="E7E6E6" w:themeFill="background2"/>
          </w:tcPr>
          <w:p w14:paraId="342181B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047AA1A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6F98386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2802EFDF" w14:textId="77777777" w:rsidTr="005C0572">
        <w:tc>
          <w:tcPr>
            <w:tcW w:w="2880" w:type="dxa"/>
          </w:tcPr>
          <w:p w14:paraId="0556322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es una cerca viva y cuáles productos se pueden obtener además de forraje?</w:t>
            </w:r>
          </w:p>
        </w:tc>
        <w:tc>
          <w:tcPr>
            <w:tcW w:w="2880" w:type="dxa"/>
          </w:tcPr>
          <w:p w14:paraId="56CE6AA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Es un sistema de árboles y arbustos lineales que sirve de cerco y proporciona sombra, madera, leña o frutas.</w:t>
            </w:r>
          </w:p>
        </w:tc>
        <w:tc>
          <w:tcPr>
            <w:tcW w:w="2880" w:type="dxa"/>
          </w:tcPr>
          <w:p w14:paraId="47DDEE1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302E7AC0" w14:textId="77777777" w:rsidTr="005C0572">
        <w:tc>
          <w:tcPr>
            <w:tcW w:w="2880" w:type="dxa"/>
          </w:tcPr>
          <w:p w14:paraId="13B914D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¿Cuántos metros cuadrados de sombra necesita una vaca y cuántos árboles se requieren para sombrear a 100 vacas?</w:t>
            </w:r>
          </w:p>
        </w:tc>
        <w:tc>
          <w:tcPr>
            <w:tcW w:w="2880" w:type="dxa"/>
          </w:tcPr>
          <w:p w14:paraId="3E61DD0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Una vaca necesita 5 m² de sombra; se requieren aproximadamente 50 árboles para sombrear a 100 vacas.</w:t>
            </w:r>
          </w:p>
        </w:tc>
        <w:tc>
          <w:tcPr>
            <w:tcW w:w="2880" w:type="dxa"/>
          </w:tcPr>
          <w:p w14:paraId="4B69AD6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33087A5E" w14:textId="77777777" w:rsidTr="005C0572">
        <w:tc>
          <w:tcPr>
            <w:tcW w:w="2880" w:type="dxa"/>
          </w:tcPr>
          <w:p w14:paraId="0227D6E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un beneficio ambiental de los árboles dispersos en potreros.</w:t>
            </w:r>
          </w:p>
        </w:tc>
        <w:tc>
          <w:tcPr>
            <w:tcW w:w="2880" w:type="dxa"/>
          </w:tcPr>
          <w:p w14:paraId="4D6CAD9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Protegen el suelo contra la erosión, mejoran la fertilidad y capturan carbono.</w:t>
            </w:r>
          </w:p>
        </w:tc>
        <w:tc>
          <w:tcPr>
            <w:tcW w:w="2880" w:type="dxa"/>
          </w:tcPr>
          <w:p w14:paraId="5D4B765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665A6573" w14:textId="77777777" w:rsidTr="005C0572">
        <w:tc>
          <w:tcPr>
            <w:tcW w:w="2880" w:type="dxa"/>
          </w:tcPr>
          <w:p w14:paraId="674B44E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¿Cuántos árboles se recomiendan por hectárea para proporcionar entre 20 y 30 % de sombra?</w:t>
            </w:r>
          </w:p>
        </w:tc>
        <w:tc>
          <w:tcPr>
            <w:tcW w:w="2880" w:type="dxa"/>
          </w:tcPr>
          <w:p w14:paraId="4D9F738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Entre 25 y 40 árboles adultos por hectárea.</w:t>
            </w:r>
          </w:p>
        </w:tc>
        <w:tc>
          <w:tcPr>
            <w:tcW w:w="2880" w:type="dxa"/>
          </w:tcPr>
          <w:p w14:paraId="7920474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34F2C8B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610AE97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 Proporcione una lista de especies adecuadas para cercas vivas en una zona húmeda, indicando sus usos (forraje, madera, sombra). (Ponderación: 35</w:t>
      </w:r>
      <w:proofErr w:type="gramStart"/>
      <w:r w:rsidRPr="006418CC">
        <w:rPr>
          <w:rFonts w:ascii="Arial" w:hAnsi="Arial" w:cs="Arial"/>
          <w:sz w:val="24"/>
          <w:szCs w:val="24"/>
        </w:rPr>
        <w:t>% )</w:t>
      </w:r>
      <w:proofErr w:type="gramEnd"/>
    </w:p>
    <w:p w14:paraId="7AAAB9D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xml:space="preserve">- Elabore un diseño de cerca viva </w:t>
      </w:r>
      <w:proofErr w:type="spellStart"/>
      <w:r w:rsidRPr="006418CC">
        <w:rPr>
          <w:rFonts w:ascii="Arial" w:hAnsi="Arial" w:cs="Arial"/>
          <w:sz w:val="24"/>
          <w:szCs w:val="24"/>
        </w:rPr>
        <w:t>multiestrato</w:t>
      </w:r>
      <w:proofErr w:type="spellEnd"/>
      <w:r w:rsidRPr="006418CC">
        <w:rPr>
          <w:rFonts w:ascii="Arial" w:hAnsi="Arial" w:cs="Arial"/>
          <w:sz w:val="24"/>
          <w:szCs w:val="24"/>
        </w:rPr>
        <w:t xml:space="preserve"> para una finca de 1 km de perímetro, indicando distancias de siembra, especies y cálculo de producción de forraje. (Ponderación: 40</w:t>
      </w:r>
      <w:proofErr w:type="gramStart"/>
      <w:r w:rsidRPr="006418CC">
        <w:rPr>
          <w:rFonts w:ascii="Arial" w:hAnsi="Arial" w:cs="Arial"/>
          <w:sz w:val="24"/>
          <w:szCs w:val="24"/>
        </w:rPr>
        <w:t>% )</w:t>
      </w:r>
      <w:proofErr w:type="gramEnd"/>
    </w:p>
    <w:p w14:paraId="02A9525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Analice cómo la integración de árboles dispersos contribuye a la rentabilidad y resiliencia de la finca. (Ponderación: 25</w:t>
      </w:r>
      <w:proofErr w:type="gramStart"/>
      <w:r w:rsidRPr="006418CC">
        <w:rPr>
          <w:rFonts w:ascii="Arial" w:hAnsi="Arial" w:cs="Arial"/>
          <w:sz w:val="24"/>
          <w:szCs w:val="24"/>
        </w:rPr>
        <w:t>% )</w:t>
      </w:r>
      <w:proofErr w:type="gramEnd"/>
    </w:p>
    <w:p w14:paraId="34C99606"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7: Bancos de forraje, silaje y nutrición</w:t>
      </w:r>
    </w:p>
    <w:p w14:paraId="348D2EA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3C6FAB89" w14:textId="77777777" w:rsidTr="005C0572">
        <w:tc>
          <w:tcPr>
            <w:tcW w:w="2880" w:type="dxa"/>
            <w:shd w:val="clear" w:color="auto" w:fill="E7E6E6" w:themeFill="background2"/>
          </w:tcPr>
          <w:p w14:paraId="2743E90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734E9C8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29D71C9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609A0725" w14:textId="77777777" w:rsidTr="005C0572">
        <w:tc>
          <w:tcPr>
            <w:tcW w:w="2880" w:type="dxa"/>
          </w:tcPr>
          <w:p w14:paraId="23147DD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¿Cuál es el objetivo principal de un banco forrajero proteico?</w:t>
            </w:r>
          </w:p>
        </w:tc>
        <w:tc>
          <w:tcPr>
            <w:tcW w:w="2880" w:type="dxa"/>
          </w:tcPr>
          <w:p w14:paraId="642C572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Proporcionar forraje de alta calidad para suplementar en épocas de escasez.</w:t>
            </w:r>
          </w:p>
        </w:tc>
        <w:tc>
          <w:tcPr>
            <w:tcW w:w="2880" w:type="dxa"/>
          </w:tcPr>
          <w:p w14:paraId="1417656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F0AE00B" w14:textId="77777777" w:rsidTr="005C0572">
        <w:tc>
          <w:tcPr>
            <w:tcW w:w="2880" w:type="dxa"/>
          </w:tcPr>
          <w:p w14:paraId="1010F16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dos especies recomendadas para bancos proteicos.</w:t>
            </w:r>
          </w:p>
        </w:tc>
        <w:tc>
          <w:tcPr>
            <w:tcW w:w="2880" w:type="dxa"/>
          </w:tcPr>
          <w:p w14:paraId="7509E9E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xml:space="preserve">Leucaena, </w:t>
            </w:r>
            <w:proofErr w:type="spellStart"/>
            <w:r w:rsidRPr="006418CC">
              <w:rPr>
                <w:rFonts w:ascii="Arial" w:hAnsi="Arial" w:cs="Arial"/>
                <w:sz w:val="24"/>
                <w:szCs w:val="24"/>
              </w:rPr>
              <w:t>Gliricidia</w:t>
            </w:r>
            <w:proofErr w:type="spellEnd"/>
            <w:r w:rsidRPr="006418CC">
              <w:rPr>
                <w:rFonts w:ascii="Arial" w:hAnsi="Arial" w:cs="Arial"/>
                <w:sz w:val="24"/>
                <w:szCs w:val="24"/>
              </w:rPr>
              <w:t xml:space="preserve">, </w:t>
            </w:r>
            <w:proofErr w:type="spellStart"/>
            <w:r w:rsidRPr="006418CC">
              <w:rPr>
                <w:rFonts w:ascii="Arial" w:hAnsi="Arial" w:cs="Arial"/>
                <w:sz w:val="24"/>
                <w:szCs w:val="24"/>
              </w:rPr>
              <w:t>Erythrina</w:t>
            </w:r>
            <w:proofErr w:type="spellEnd"/>
            <w:r w:rsidRPr="006418CC">
              <w:rPr>
                <w:rFonts w:ascii="Arial" w:hAnsi="Arial" w:cs="Arial"/>
                <w:sz w:val="24"/>
                <w:szCs w:val="24"/>
              </w:rPr>
              <w:t xml:space="preserve">, Morera, Caulote o </w:t>
            </w:r>
            <w:proofErr w:type="spellStart"/>
            <w:r w:rsidRPr="006418CC">
              <w:rPr>
                <w:rFonts w:ascii="Arial" w:hAnsi="Arial" w:cs="Arial"/>
                <w:sz w:val="24"/>
                <w:szCs w:val="24"/>
              </w:rPr>
              <w:t>Cratylia</w:t>
            </w:r>
            <w:proofErr w:type="spellEnd"/>
            <w:r w:rsidRPr="006418CC">
              <w:rPr>
                <w:rFonts w:ascii="Arial" w:hAnsi="Arial" w:cs="Arial"/>
                <w:sz w:val="24"/>
                <w:szCs w:val="24"/>
              </w:rPr>
              <w:t>.</w:t>
            </w:r>
          </w:p>
        </w:tc>
        <w:tc>
          <w:tcPr>
            <w:tcW w:w="2880" w:type="dxa"/>
          </w:tcPr>
          <w:p w14:paraId="185E91C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53F210F0" w14:textId="77777777" w:rsidTr="005C0572">
        <w:tc>
          <w:tcPr>
            <w:tcW w:w="2880" w:type="dxa"/>
          </w:tcPr>
          <w:p w14:paraId="5F42100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nutrientes aportan los bancos energéticos y en qué época se utilizan principalmente?</w:t>
            </w:r>
          </w:p>
        </w:tc>
        <w:tc>
          <w:tcPr>
            <w:tcW w:w="2880" w:type="dxa"/>
          </w:tcPr>
          <w:p w14:paraId="046D336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Aportan energía (almidones y azúcares) y se utilizan principalmente en época seca.</w:t>
            </w:r>
          </w:p>
        </w:tc>
        <w:tc>
          <w:tcPr>
            <w:tcW w:w="2880" w:type="dxa"/>
          </w:tcPr>
          <w:p w14:paraId="6C5A015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313FBA07" w14:textId="77777777" w:rsidTr="005C0572">
        <w:tc>
          <w:tcPr>
            <w:tcW w:w="2880" w:type="dxa"/>
          </w:tcPr>
          <w:p w14:paraId="0880B92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¿Cuál es la clave para obtener un buen ensilaje?</w:t>
            </w:r>
          </w:p>
        </w:tc>
        <w:tc>
          <w:tcPr>
            <w:tcW w:w="2880" w:type="dxa"/>
          </w:tcPr>
          <w:p w14:paraId="4D4BF19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Un adecuado picado y compactación del forraje y almacenamiento hermético para evitar el contacto con el aire.</w:t>
            </w:r>
          </w:p>
        </w:tc>
        <w:tc>
          <w:tcPr>
            <w:tcW w:w="2880" w:type="dxa"/>
          </w:tcPr>
          <w:p w14:paraId="757F572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74D07B6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7D1A141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Diseñe un banco proteico de 0.5 ha eligiendo especies y densidad de siembra; calcule la producción anual de materia seca. (Ponderación: 30</w:t>
      </w:r>
      <w:proofErr w:type="gramStart"/>
      <w:r w:rsidRPr="006418CC">
        <w:rPr>
          <w:rFonts w:ascii="Arial" w:hAnsi="Arial" w:cs="Arial"/>
          <w:sz w:val="24"/>
          <w:szCs w:val="24"/>
        </w:rPr>
        <w:t>% )</w:t>
      </w:r>
      <w:proofErr w:type="gramEnd"/>
    </w:p>
    <w:p w14:paraId="6C81F79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Compare las ventajas y limitaciones de los bancos proteicos manejados bajo corte y bajo ramoneo. (Ponderación: 30</w:t>
      </w:r>
      <w:proofErr w:type="gramStart"/>
      <w:r w:rsidRPr="006418CC">
        <w:rPr>
          <w:rFonts w:ascii="Arial" w:hAnsi="Arial" w:cs="Arial"/>
          <w:sz w:val="24"/>
          <w:szCs w:val="24"/>
        </w:rPr>
        <w:t>% )</w:t>
      </w:r>
      <w:proofErr w:type="gramEnd"/>
    </w:p>
    <w:p w14:paraId="51046D7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Describa paso a paso el proceso de ensilaje y explique cómo evaluar la calidad del ensilado. (Ponderación: 40</w:t>
      </w:r>
      <w:proofErr w:type="gramStart"/>
      <w:r w:rsidRPr="006418CC">
        <w:rPr>
          <w:rFonts w:ascii="Arial" w:hAnsi="Arial" w:cs="Arial"/>
          <w:sz w:val="24"/>
          <w:szCs w:val="24"/>
        </w:rPr>
        <w:t>% )</w:t>
      </w:r>
      <w:proofErr w:type="gramEnd"/>
    </w:p>
    <w:p w14:paraId="31E75F32"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8: Manejo de suelos, restauración y gestión del estiércol</w:t>
      </w:r>
    </w:p>
    <w:p w14:paraId="143BBE2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3B0B9C87" w14:textId="77777777" w:rsidTr="005C0572">
        <w:tc>
          <w:tcPr>
            <w:tcW w:w="2880" w:type="dxa"/>
            <w:shd w:val="clear" w:color="auto" w:fill="E7E6E6" w:themeFill="background2"/>
          </w:tcPr>
          <w:p w14:paraId="52FAD8D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7C5CFDC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167FAC8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4DBC9742" w14:textId="77777777" w:rsidTr="005C0572">
        <w:tc>
          <w:tcPr>
            <w:tcW w:w="2880" w:type="dxa"/>
          </w:tcPr>
          <w:p w14:paraId="4780B1D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¿Cómo contribuye el pastoreo rotacional a la conservación de la fertilidad del suelo?</w:t>
            </w:r>
          </w:p>
        </w:tc>
        <w:tc>
          <w:tcPr>
            <w:tcW w:w="2880" w:type="dxa"/>
          </w:tcPr>
          <w:p w14:paraId="2F32A9C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Distribuye mejor el estiércol, evita la compactación y protege el pasto.</w:t>
            </w:r>
          </w:p>
        </w:tc>
        <w:tc>
          <w:tcPr>
            <w:tcW w:w="2880" w:type="dxa"/>
          </w:tcPr>
          <w:p w14:paraId="45A7B44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20</w:t>
            </w:r>
          </w:p>
        </w:tc>
      </w:tr>
      <w:tr w:rsidR="006418CC" w:rsidRPr="006418CC" w14:paraId="26B6F867" w14:textId="77777777" w:rsidTr="005C0572">
        <w:tc>
          <w:tcPr>
            <w:tcW w:w="2880" w:type="dxa"/>
          </w:tcPr>
          <w:p w14:paraId="57039C0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dos prácticas para restaurar suelos degradados.</w:t>
            </w:r>
          </w:p>
        </w:tc>
        <w:tc>
          <w:tcPr>
            <w:tcW w:w="2880" w:type="dxa"/>
          </w:tcPr>
          <w:p w14:paraId="4085F60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Rotación de cultivos, incorporación de leguminosas, cobertura vegetal, aplicación de abonos orgánicos.</w:t>
            </w:r>
          </w:p>
        </w:tc>
        <w:tc>
          <w:tcPr>
            <w:tcW w:w="2880" w:type="dxa"/>
          </w:tcPr>
          <w:p w14:paraId="6E3C9F4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20</w:t>
            </w:r>
          </w:p>
        </w:tc>
      </w:tr>
      <w:tr w:rsidR="006418CC" w:rsidRPr="006418CC" w14:paraId="19D29173" w14:textId="77777777" w:rsidTr="005C0572">
        <w:tc>
          <w:tcPr>
            <w:tcW w:w="2880" w:type="dxa"/>
          </w:tcPr>
          <w:p w14:paraId="5464554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es el compostaje y cuál es su principal beneficio?</w:t>
            </w:r>
          </w:p>
        </w:tc>
        <w:tc>
          <w:tcPr>
            <w:tcW w:w="2880" w:type="dxa"/>
          </w:tcPr>
          <w:p w14:paraId="2828075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Proceso aeróbico de descomposición que convierte residuos en abono; mejora la fertilidad y estructura del suelo.</w:t>
            </w:r>
          </w:p>
        </w:tc>
        <w:tc>
          <w:tcPr>
            <w:tcW w:w="2880" w:type="dxa"/>
          </w:tcPr>
          <w:p w14:paraId="22AE753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20</w:t>
            </w:r>
          </w:p>
        </w:tc>
      </w:tr>
      <w:tr w:rsidR="006418CC" w:rsidRPr="006418CC" w14:paraId="09637221" w14:textId="77777777" w:rsidTr="005C0572">
        <w:tc>
          <w:tcPr>
            <w:tcW w:w="2880" w:type="dxa"/>
          </w:tcPr>
          <w:p w14:paraId="3E22A88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genera un biodigestor y cuál es su beneficio?</w:t>
            </w:r>
          </w:p>
        </w:tc>
        <w:tc>
          <w:tcPr>
            <w:tcW w:w="2880" w:type="dxa"/>
          </w:tcPr>
          <w:p w14:paraId="52A8A61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Genera biogás y fertilizante orgánico; provee energía limpia y reduce emisiones.</w:t>
            </w:r>
          </w:p>
        </w:tc>
        <w:tc>
          <w:tcPr>
            <w:tcW w:w="2880" w:type="dxa"/>
          </w:tcPr>
          <w:p w14:paraId="2AF80EF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20</w:t>
            </w:r>
          </w:p>
        </w:tc>
      </w:tr>
      <w:tr w:rsidR="006418CC" w:rsidRPr="006418CC" w14:paraId="4089D521" w14:textId="77777777" w:rsidTr="005C0572">
        <w:tc>
          <w:tcPr>
            <w:tcW w:w="2880" w:type="dxa"/>
          </w:tcPr>
          <w:p w14:paraId="471DFF4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materiales se alternan en la pila de compostaje según el manual?</w:t>
            </w:r>
          </w:p>
        </w:tc>
        <w:tc>
          <w:tcPr>
            <w:tcW w:w="2880" w:type="dxa"/>
          </w:tcPr>
          <w:p w14:paraId="64D735D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Residuos vegetales, estiércol, tierra, ceniza y cal.</w:t>
            </w:r>
          </w:p>
        </w:tc>
        <w:tc>
          <w:tcPr>
            <w:tcW w:w="2880" w:type="dxa"/>
          </w:tcPr>
          <w:p w14:paraId="2F3933E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20</w:t>
            </w:r>
          </w:p>
        </w:tc>
      </w:tr>
    </w:tbl>
    <w:p w14:paraId="02C2182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6B25366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Elabore un plan de restauración para una parcela degradada de 1 ha, incorporando rotaciones, cobertura y árboles; defina indicadores de mejora. (Ponderación: 30</w:t>
      </w:r>
      <w:proofErr w:type="gramStart"/>
      <w:r w:rsidRPr="006418CC">
        <w:rPr>
          <w:rFonts w:ascii="Arial" w:hAnsi="Arial" w:cs="Arial"/>
          <w:sz w:val="24"/>
          <w:szCs w:val="24"/>
        </w:rPr>
        <w:t>% )</w:t>
      </w:r>
      <w:proofErr w:type="gramEnd"/>
    </w:p>
    <w:p w14:paraId="0DA4198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Diseñe una compostera detallando la secuencia de capas, la humedad y la aireación, e incluya un cronograma de volteos. (Ponderación: 35</w:t>
      </w:r>
      <w:proofErr w:type="gramStart"/>
      <w:r w:rsidRPr="006418CC">
        <w:rPr>
          <w:rFonts w:ascii="Arial" w:hAnsi="Arial" w:cs="Arial"/>
          <w:sz w:val="24"/>
          <w:szCs w:val="24"/>
        </w:rPr>
        <w:t>% )</w:t>
      </w:r>
      <w:proofErr w:type="gramEnd"/>
    </w:p>
    <w:p w14:paraId="6B735AC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Explique el funcionamiento de un biodigestor tubular y los beneficios económicos y ambientales de instalarlo en una finca. (Ponderación: 35</w:t>
      </w:r>
      <w:proofErr w:type="gramStart"/>
      <w:r w:rsidRPr="006418CC">
        <w:rPr>
          <w:rFonts w:ascii="Arial" w:hAnsi="Arial" w:cs="Arial"/>
          <w:sz w:val="24"/>
          <w:szCs w:val="24"/>
        </w:rPr>
        <w:t>% )</w:t>
      </w:r>
      <w:proofErr w:type="gramEnd"/>
    </w:p>
    <w:p w14:paraId="436E7A3B"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9: Genética ganadera y bienestar animal</w:t>
      </w:r>
    </w:p>
    <w:p w14:paraId="0053FFA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11FBAA4F" w14:textId="77777777" w:rsidTr="005C0572">
        <w:tc>
          <w:tcPr>
            <w:tcW w:w="2880" w:type="dxa"/>
            <w:shd w:val="clear" w:color="auto" w:fill="E7E6E6" w:themeFill="background2"/>
          </w:tcPr>
          <w:p w14:paraId="31846C4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403BF21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56C3009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5E43DB0F" w14:textId="77777777" w:rsidTr="005C0572">
        <w:tc>
          <w:tcPr>
            <w:tcW w:w="2880" w:type="dxa"/>
          </w:tcPr>
          <w:p w14:paraId="7EC1444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¿Cuál es la ventaja de seleccionar razas adaptadas al trópico?</w:t>
            </w:r>
          </w:p>
        </w:tc>
        <w:tc>
          <w:tcPr>
            <w:tcW w:w="2880" w:type="dxa"/>
          </w:tcPr>
          <w:p w14:paraId="5766599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Son más resistentes al clima local, requieren menos insumos y son más productivas.</w:t>
            </w:r>
          </w:p>
        </w:tc>
        <w:tc>
          <w:tcPr>
            <w:tcW w:w="2880" w:type="dxa"/>
          </w:tcPr>
          <w:p w14:paraId="0C8826C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30CB65D2" w14:textId="77777777" w:rsidTr="005C0572">
        <w:tc>
          <w:tcPr>
            <w:tcW w:w="2880" w:type="dxa"/>
          </w:tcPr>
          <w:p w14:paraId="6C37AE9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Mencione dos principios de bienestar animal.</w:t>
            </w:r>
          </w:p>
        </w:tc>
        <w:tc>
          <w:tcPr>
            <w:tcW w:w="2880" w:type="dxa"/>
          </w:tcPr>
          <w:p w14:paraId="2F3165B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Acceso a agua limpia y suficiente, sombra, instalaciones adecuadas, manejo humanitario.</w:t>
            </w:r>
          </w:p>
        </w:tc>
        <w:tc>
          <w:tcPr>
            <w:tcW w:w="2880" w:type="dxa"/>
          </w:tcPr>
          <w:p w14:paraId="15170FF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186114D5" w14:textId="77777777" w:rsidTr="005C0572">
        <w:tc>
          <w:tcPr>
            <w:tcW w:w="2880" w:type="dxa"/>
          </w:tcPr>
          <w:p w14:paraId="060DF7E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¿Cómo se relaciona la genética con la sostenibilidad?</w:t>
            </w:r>
          </w:p>
        </w:tc>
        <w:tc>
          <w:tcPr>
            <w:tcW w:w="2880" w:type="dxa"/>
          </w:tcPr>
          <w:p w14:paraId="60EBAE0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Seleccionar animales eficientes y adaptados mejora la productividad y reduce el impacto ambiental.</w:t>
            </w:r>
          </w:p>
        </w:tc>
        <w:tc>
          <w:tcPr>
            <w:tcW w:w="2880" w:type="dxa"/>
          </w:tcPr>
          <w:p w14:paraId="4C81532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0A5E4BA7" w14:textId="77777777" w:rsidTr="005C0572">
        <w:tc>
          <w:tcPr>
            <w:tcW w:w="2880" w:type="dxa"/>
          </w:tcPr>
          <w:p w14:paraId="5F68F24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beneficio ofrece elaborar un árbol genealógico del hato?</w:t>
            </w:r>
          </w:p>
        </w:tc>
        <w:tc>
          <w:tcPr>
            <w:tcW w:w="2880" w:type="dxa"/>
          </w:tcPr>
          <w:p w14:paraId="5823E29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Permite planificar cruzamientos y evitar consanguinidad, mejorando la selección.</w:t>
            </w:r>
          </w:p>
        </w:tc>
        <w:tc>
          <w:tcPr>
            <w:tcW w:w="2880" w:type="dxa"/>
          </w:tcPr>
          <w:p w14:paraId="73B88F4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5E88EEA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4638643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Diseñe un plan de mejoramiento genético para un hato lechero, incluyendo criterios de selección y uso de semen mejorador. (Ponderación: 40</w:t>
      </w:r>
      <w:proofErr w:type="gramStart"/>
      <w:r w:rsidRPr="006418CC">
        <w:rPr>
          <w:rFonts w:ascii="Arial" w:hAnsi="Arial" w:cs="Arial"/>
          <w:sz w:val="24"/>
          <w:szCs w:val="24"/>
        </w:rPr>
        <w:t>% )</w:t>
      </w:r>
      <w:proofErr w:type="gramEnd"/>
    </w:p>
    <w:p w14:paraId="7C69933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Describa un protocolo de bienestar animal para la finca, considerando infraestructura, alimentación y manejo. (Ponderación: 40</w:t>
      </w:r>
      <w:proofErr w:type="gramStart"/>
      <w:r w:rsidRPr="006418CC">
        <w:rPr>
          <w:rFonts w:ascii="Arial" w:hAnsi="Arial" w:cs="Arial"/>
          <w:sz w:val="24"/>
          <w:szCs w:val="24"/>
        </w:rPr>
        <w:t>% )</w:t>
      </w:r>
      <w:proofErr w:type="gramEnd"/>
    </w:p>
    <w:p w14:paraId="794224E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Analice cómo el mejoramiento genético y el bienestar animal influyen en la rentabilidad y sostenibilidad de la finca. (Ponderación: 20</w:t>
      </w:r>
      <w:proofErr w:type="gramStart"/>
      <w:r w:rsidRPr="006418CC">
        <w:rPr>
          <w:rFonts w:ascii="Arial" w:hAnsi="Arial" w:cs="Arial"/>
          <w:sz w:val="24"/>
          <w:szCs w:val="24"/>
        </w:rPr>
        <w:t>% )</w:t>
      </w:r>
      <w:proofErr w:type="gramEnd"/>
    </w:p>
    <w:p w14:paraId="798FD13E"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10: Diversificación y asociatividad</w:t>
      </w:r>
    </w:p>
    <w:p w14:paraId="1D5B316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65FE48C1" w14:textId="77777777" w:rsidTr="005C0572">
        <w:tc>
          <w:tcPr>
            <w:tcW w:w="2880" w:type="dxa"/>
            <w:shd w:val="clear" w:color="auto" w:fill="E7E6E6" w:themeFill="background2"/>
          </w:tcPr>
          <w:p w14:paraId="4E84372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4145C0F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2C08BB1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0DAC064F" w14:textId="77777777" w:rsidTr="005C0572">
        <w:tc>
          <w:tcPr>
            <w:tcW w:w="2880" w:type="dxa"/>
          </w:tcPr>
          <w:p w14:paraId="673A076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es la diversificación productiva y por qué es importante?</w:t>
            </w:r>
          </w:p>
        </w:tc>
        <w:tc>
          <w:tcPr>
            <w:tcW w:w="2880" w:type="dxa"/>
          </w:tcPr>
          <w:p w14:paraId="383BCF5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Consiste en integrar diversas actividades productivas para aumentar ingresos y resiliencia; reduce riesgos.</w:t>
            </w:r>
          </w:p>
        </w:tc>
        <w:tc>
          <w:tcPr>
            <w:tcW w:w="2880" w:type="dxa"/>
          </w:tcPr>
          <w:p w14:paraId="698E284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0F0A846" w14:textId="77777777" w:rsidTr="005C0572">
        <w:tc>
          <w:tcPr>
            <w:tcW w:w="2880" w:type="dxa"/>
          </w:tcPr>
          <w:p w14:paraId="1B7AC85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Mencione dos actividades complementarias a la ganadería que pueden implementarse en la finca.</w:t>
            </w:r>
          </w:p>
        </w:tc>
        <w:tc>
          <w:tcPr>
            <w:tcW w:w="2880" w:type="dxa"/>
          </w:tcPr>
          <w:p w14:paraId="50654C1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Frutales, hortalizas, apicultura, turismo rural, cultivo de especias.</w:t>
            </w:r>
          </w:p>
        </w:tc>
        <w:tc>
          <w:tcPr>
            <w:tcW w:w="2880" w:type="dxa"/>
          </w:tcPr>
          <w:p w14:paraId="5924B99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08D77D62" w14:textId="77777777" w:rsidTr="005C0572">
        <w:tc>
          <w:tcPr>
            <w:tcW w:w="2880" w:type="dxa"/>
          </w:tcPr>
          <w:p w14:paraId="5B747E2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¿Qué beneficios ofrece la asociatividad a los productores?</w:t>
            </w:r>
          </w:p>
        </w:tc>
        <w:tc>
          <w:tcPr>
            <w:tcW w:w="2880" w:type="dxa"/>
          </w:tcPr>
          <w:p w14:paraId="1F17F689"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Facilita acceso a mercados, financiamiento, capacitación y fortalece la negociación.</w:t>
            </w:r>
          </w:p>
        </w:tc>
        <w:tc>
          <w:tcPr>
            <w:tcW w:w="2880" w:type="dxa"/>
          </w:tcPr>
          <w:p w14:paraId="755995D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3EFDA5BE" w14:textId="77777777" w:rsidTr="005C0572">
        <w:tc>
          <w:tcPr>
            <w:tcW w:w="2880" w:type="dxa"/>
          </w:tcPr>
          <w:p w14:paraId="4DF1C55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¿Por qué es importante involucrar a jóvenes y mujeres en la organización ganadera?</w:t>
            </w:r>
          </w:p>
        </w:tc>
        <w:tc>
          <w:tcPr>
            <w:tcW w:w="2880" w:type="dxa"/>
          </w:tcPr>
          <w:p w14:paraId="4F2C389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Garantiza la continuidad, fomenta la equidad y aporta nuevas ideas.</w:t>
            </w:r>
          </w:p>
        </w:tc>
        <w:tc>
          <w:tcPr>
            <w:tcW w:w="2880" w:type="dxa"/>
          </w:tcPr>
          <w:p w14:paraId="6E83526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23CC3FF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6DBECDA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Elabore un plan de diversificación para una finca de 10 ha, incorporando tres actividades complementarias y justificando su selección. (Ponderación: 40</w:t>
      </w:r>
      <w:proofErr w:type="gramStart"/>
      <w:r w:rsidRPr="006418CC">
        <w:rPr>
          <w:rFonts w:ascii="Arial" w:hAnsi="Arial" w:cs="Arial"/>
          <w:sz w:val="24"/>
          <w:szCs w:val="24"/>
        </w:rPr>
        <w:t>% )</w:t>
      </w:r>
      <w:proofErr w:type="gramEnd"/>
    </w:p>
    <w:p w14:paraId="4BE57C14"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Analice el papel de las asociaciones en el acceso a mercados y financiamiento; describa cómo organizarse para exportar productos de valor agregado. (Ponderación: 40</w:t>
      </w:r>
      <w:proofErr w:type="gramStart"/>
      <w:r w:rsidRPr="006418CC">
        <w:rPr>
          <w:rFonts w:ascii="Arial" w:hAnsi="Arial" w:cs="Arial"/>
          <w:sz w:val="24"/>
          <w:szCs w:val="24"/>
        </w:rPr>
        <w:t>% )</w:t>
      </w:r>
      <w:proofErr w:type="gramEnd"/>
    </w:p>
    <w:p w14:paraId="3DD5EC7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Proponga estrategias para atraer a jóvenes y mujeres al sector ganadero y fomentar su participación activa. (Ponderación: 20</w:t>
      </w:r>
      <w:proofErr w:type="gramStart"/>
      <w:r w:rsidRPr="006418CC">
        <w:rPr>
          <w:rFonts w:ascii="Arial" w:hAnsi="Arial" w:cs="Arial"/>
          <w:sz w:val="24"/>
          <w:szCs w:val="24"/>
        </w:rPr>
        <w:t>% )</w:t>
      </w:r>
      <w:proofErr w:type="gramEnd"/>
    </w:p>
    <w:p w14:paraId="52DCC1CE" w14:textId="77777777" w:rsidR="006418CC" w:rsidRPr="006418CC" w:rsidRDefault="006418CC" w:rsidP="006418CC">
      <w:pPr>
        <w:pStyle w:val="Ttulo2"/>
        <w:jc w:val="both"/>
        <w:rPr>
          <w:rFonts w:ascii="Arial" w:hAnsi="Arial" w:cs="Arial"/>
          <w:sz w:val="24"/>
          <w:szCs w:val="24"/>
        </w:rPr>
      </w:pPr>
      <w:r w:rsidRPr="006418CC">
        <w:rPr>
          <w:rFonts w:ascii="Arial" w:hAnsi="Arial" w:cs="Arial"/>
          <w:sz w:val="24"/>
          <w:szCs w:val="24"/>
        </w:rPr>
        <w:t>Módulo 11: Incentivos y política pública</w:t>
      </w:r>
    </w:p>
    <w:p w14:paraId="7A03E75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Test rápido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418CC" w:rsidRPr="006418CC" w14:paraId="0561D1E2" w14:textId="77777777" w:rsidTr="005C0572">
        <w:tc>
          <w:tcPr>
            <w:tcW w:w="2880" w:type="dxa"/>
            <w:shd w:val="clear" w:color="auto" w:fill="E7E6E6" w:themeFill="background2"/>
          </w:tcPr>
          <w:p w14:paraId="02CF810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Pregunta</w:t>
            </w:r>
          </w:p>
        </w:tc>
        <w:tc>
          <w:tcPr>
            <w:tcW w:w="2880" w:type="dxa"/>
            <w:shd w:val="clear" w:color="auto" w:fill="E7E6E6" w:themeFill="background2"/>
          </w:tcPr>
          <w:p w14:paraId="6D94A90D"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Respuesta esperada</w:t>
            </w:r>
          </w:p>
        </w:tc>
        <w:tc>
          <w:tcPr>
            <w:tcW w:w="2880" w:type="dxa"/>
            <w:shd w:val="clear" w:color="auto" w:fill="E7E6E6" w:themeFill="background2"/>
          </w:tcPr>
          <w:p w14:paraId="7B263F93"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Ponderación (%)</w:t>
            </w:r>
          </w:p>
        </w:tc>
      </w:tr>
      <w:tr w:rsidR="006418CC" w:rsidRPr="006418CC" w14:paraId="0B7FE4AE" w14:textId="77777777" w:rsidTr="005C0572">
        <w:tc>
          <w:tcPr>
            <w:tcW w:w="2880" w:type="dxa"/>
          </w:tcPr>
          <w:p w14:paraId="14BD78B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¿Cuál es el objetivo principal del programa PROBOSQUE?</w:t>
            </w:r>
          </w:p>
        </w:tc>
        <w:tc>
          <w:tcPr>
            <w:tcW w:w="2880" w:type="dxa"/>
          </w:tcPr>
          <w:p w14:paraId="43CD8F8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Fomentar el establecimiento, recuperación, manejo y protección de bosques y sistemas agroforestales.</w:t>
            </w:r>
          </w:p>
        </w:tc>
        <w:tc>
          <w:tcPr>
            <w:tcW w:w="2880" w:type="dxa"/>
          </w:tcPr>
          <w:p w14:paraId="4007EF9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26C48B8C" w14:textId="77777777" w:rsidTr="005C0572">
        <w:tc>
          <w:tcPr>
            <w:tcW w:w="2880" w:type="dxa"/>
          </w:tcPr>
          <w:p w14:paraId="447492BF"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¿Cuál es el rango de hectáreas elegibles para PINPEP?</w:t>
            </w:r>
          </w:p>
        </w:tc>
        <w:tc>
          <w:tcPr>
            <w:tcW w:w="2880" w:type="dxa"/>
          </w:tcPr>
          <w:p w14:paraId="472E7151"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De 0.1 a 15 hectáreas.</w:t>
            </w:r>
          </w:p>
        </w:tc>
        <w:tc>
          <w:tcPr>
            <w:tcW w:w="2880" w:type="dxa"/>
          </w:tcPr>
          <w:p w14:paraId="5BBE18A6"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66BF93FE" w14:textId="77777777" w:rsidTr="005C0572">
        <w:tc>
          <w:tcPr>
            <w:tcW w:w="2880" w:type="dxa"/>
          </w:tcPr>
          <w:p w14:paraId="5D2A3B45"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lastRenderedPageBreak/>
              <w:t>Mencione tres tipos de beneficiarios que pueden aplicar a PROBOSQUE.</w:t>
            </w:r>
          </w:p>
        </w:tc>
        <w:tc>
          <w:tcPr>
            <w:tcW w:w="2880" w:type="dxa"/>
          </w:tcPr>
          <w:p w14:paraId="3830B5DC"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Propietarios de tierras, municipalidades, cooperativas, arrendatarios y comunidades indígenas.</w:t>
            </w:r>
          </w:p>
        </w:tc>
        <w:tc>
          <w:tcPr>
            <w:tcW w:w="2880" w:type="dxa"/>
          </w:tcPr>
          <w:p w14:paraId="3FBD931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r w:rsidR="006418CC" w:rsidRPr="006418CC" w14:paraId="7CC71328" w14:textId="77777777" w:rsidTr="005C0572">
        <w:tc>
          <w:tcPr>
            <w:tcW w:w="2880" w:type="dxa"/>
          </w:tcPr>
          <w:p w14:paraId="5E9D668A"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¿Cuántos años de incentivos ofrece PINPEP?</w:t>
            </w:r>
          </w:p>
        </w:tc>
        <w:tc>
          <w:tcPr>
            <w:tcW w:w="2880" w:type="dxa"/>
          </w:tcPr>
          <w:p w14:paraId="5773B238"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Seis años: uno para establecimiento y cinco para mantenimiento.</w:t>
            </w:r>
          </w:p>
        </w:tc>
        <w:tc>
          <w:tcPr>
            <w:tcW w:w="2880" w:type="dxa"/>
          </w:tcPr>
          <w:p w14:paraId="0C88F260"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25</w:t>
            </w:r>
          </w:p>
        </w:tc>
      </w:tr>
    </w:tbl>
    <w:p w14:paraId="7C36CDE7"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Prueba completa (ponderación de cada pregunta)</w:t>
      </w:r>
    </w:p>
    <w:p w14:paraId="5D86182B"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Elabore un cuadro comparativo entre PROBOSQUE y PINPEP en términos de población objetivo, requisitos, montos de incentivo y duración. (Ponderación: 40</w:t>
      </w:r>
      <w:proofErr w:type="gramStart"/>
      <w:r w:rsidRPr="006418CC">
        <w:rPr>
          <w:rFonts w:ascii="Arial" w:hAnsi="Arial" w:cs="Arial"/>
          <w:sz w:val="24"/>
          <w:szCs w:val="24"/>
        </w:rPr>
        <w:t>% )</w:t>
      </w:r>
      <w:proofErr w:type="gramEnd"/>
    </w:p>
    <w:p w14:paraId="7C5A1032"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Prepare una lista de verificación de documentos requeridos para aplicar a PROBOSQUE y explique su importancia. (Ponderación: 30</w:t>
      </w:r>
      <w:proofErr w:type="gramStart"/>
      <w:r w:rsidRPr="006418CC">
        <w:rPr>
          <w:rFonts w:ascii="Arial" w:hAnsi="Arial" w:cs="Arial"/>
          <w:sz w:val="24"/>
          <w:szCs w:val="24"/>
        </w:rPr>
        <w:t>% )</w:t>
      </w:r>
      <w:proofErr w:type="gramEnd"/>
    </w:p>
    <w:p w14:paraId="262C418E" w14:textId="77777777" w:rsidR="006418CC" w:rsidRPr="006418CC" w:rsidRDefault="006418CC" w:rsidP="006418CC">
      <w:pPr>
        <w:jc w:val="both"/>
        <w:rPr>
          <w:rFonts w:ascii="Arial" w:hAnsi="Arial" w:cs="Arial"/>
          <w:sz w:val="24"/>
          <w:szCs w:val="24"/>
        </w:rPr>
      </w:pPr>
      <w:r w:rsidRPr="006418CC">
        <w:rPr>
          <w:rFonts w:ascii="Arial" w:hAnsi="Arial" w:cs="Arial"/>
          <w:sz w:val="24"/>
          <w:szCs w:val="24"/>
        </w:rPr>
        <w:t>- Analice cómo los programas de incentivos promueven la adopción de sistemas silvopastoriles y la conservación de bosques. (Ponderación: 30</w:t>
      </w:r>
      <w:proofErr w:type="gramStart"/>
      <w:r w:rsidRPr="006418CC">
        <w:rPr>
          <w:rFonts w:ascii="Arial" w:hAnsi="Arial" w:cs="Arial"/>
          <w:sz w:val="24"/>
          <w:szCs w:val="24"/>
        </w:rPr>
        <w:t>% )</w:t>
      </w:r>
      <w:proofErr w:type="gramEnd"/>
    </w:p>
    <w:p w14:paraId="1936F209" w14:textId="77777777" w:rsidR="006418CC" w:rsidRPr="006418CC" w:rsidRDefault="006418CC" w:rsidP="006418CC">
      <w:pPr>
        <w:spacing w:before="100" w:beforeAutospacing="1" w:after="100" w:afterAutospacing="1" w:line="240" w:lineRule="auto"/>
        <w:jc w:val="both"/>
        <w:rPr>
          <w:rFonts w:ascii="Arial" w:eastAsia="Times New Roman" w:hAnsi="Arial" w:cs="Arial"/>
          <w:sz w:val="24"/>
          <w:szCs w:val="24"/>
          <w:lang w:eastAsia="es-GT"/>
        </w:rPr>
      </w:pPr>
    </w:p>
    <w:p w14:paraId="2889F6B2" w14:textId="77777777" w:rsidR="006418CC" w:rsidRPr="005D1EDA" w:rsidRDefault="006418CC" w:rsidP="006418CC">
      <w:pPr>
        <w:spacing w:before="100" w:beforeAutospacing="1" w:after="100" w:afterAutospacing="1" w:line="240" w:lineRule="auto"/>
        <w:jc w:val="both"/>
        <w:rPr>
          <w:rFonts w:ascii="Arial" w:eastAsia="Times New Roman" w:hAnsi="Arial" w:cs="Arial"/>
          <w:sz w:val="24"/>
          <w:szCs w:val="24"/>
          <w:lang w:eastAsia="es-GT"/>
        </w:rPr>
      </w:pPr>
    </w:p>
    <w:p w14:paraId="0B865428" w14:textId="77777777" w:rsidR="00EA18AD" w:rsidRPr="006418CC" w:rsidRDefault="00EA18AD" w:rsidP="006418CC">
      <w:pPr>
        <w:jc w:val="both"/>
        <w:rPr>
          <w:rFonts w:ascii="Arial" w:hAnsi="Arial" w:cs="Arial"/>
          <w:sz w:val="24"/>
          <w:szCs w:val="24"/>
        </w:rPr>
      </w:pPr>
    </w:p>
    <w:sectPr w:rsidR="00EA18AD" w:rsidRPr="006418CC" w:rsidSect="006418CC">
      <w:headerReference w:type="default" r:id="rId18"/>
      <w:footerReference w:type="default" r:id="rId1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94344" w14:textId="77777777" w:rsidR="002D5152" w:rsidRDefault="002D5152" w:rsidP="006418CC">
      <w:pPr>
        <w:spacing w:after="0" w:line="240" w:lineRule="auto"/>
      </w:pPr>
      <w:r>
        <w:separator/>
      </w:r>
    </w:p>
  </w:endnote>
  <w:endnote w:type="continuationSeparator" w:id="0">
    <w:p w14:paraId="6B68E951" w14:textId="77777777" w:rsidR="002D5152" w:rsidRDefault="002D5152" w:rsidP="00641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707549"/>
      <w:docPartObj>
        <w:docPartGallery w:val="Page Numbers (Bottom of Page)"/>
        <w:docPartUnique/>
      </w:docPartObj>
    </w:sdtPr>
    <w:sdtContent>
      <w:p w14:paraId="26380A8F" w14:textId="61743F9E" w:rsidR="006418CC" w:rsidRDefault="006418CC">
        <w:pPr>
          <w:pStyle w:val="Piedepgina"/>
          <w:jc w:val="right"/>
        </w:pPr>
        <w:r>
          <w:fldChar w:fldCharType="begin"/>
        </w:r>
        <w:r>
          <w:instrText>PAGE   \* MERGEFORMAT</w:instrText>
        </w:r>
        <w:r>
          <w:fldChar w:fldCharType="separate"/>
        </w:r>
        <w:r>
          <w:rPr>
            <w:lang w:val="es-MX"/>
          </w:rPr>
          <w:t>2</w:t>
        </w:r>
        <w:r>
          <w:fldChar w:fldCharType="end"/>
        </w:r>
      </w:p>
    </w:sdtContent>
  </w:sdt>
  <w:p w14:paraId="0DDE04E2" w14:textId="77777777" w:rsidR="006418CC" w:rsidRDefault="006418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FFA50" w14:textId="77777777" w:rsidR="002D5152" w:rsidRDefault="002D5152" w:rsidP="006418CC">
      <w:pPr>
        <w:spacing w:after="0" w:line="240" w:lineRule="auto"/>
      </w:pPr>
      <w:r>
        <w:separator/>
      </w:r>
    </w:p>
  </w:footnote>
  <w:footnote w:type="continuationSeparator" w:id="0">
    <w:p w14:paraId="4CC5089B" w14:textId="77777777" w:rsidR="002D5152" w:rsidRDefault="002D5152" w:rsidP="00641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8C9A1" w14:textId="7E36FE85" w:rsidR="006418CC" w:rsidRDefault="006418CC" w:rsidP="006418CC">
    <w:pPr>
      <w:pStyle w:val="Encabezado"/>
      <w:tabs>
        <w:tab w:val="clear" w:pos="4419"/>
        <w:tab w:val="clear" w:pos="8838"/>
        <w:tab w:val="left" w:pos="3312"/>
      </w:tabs>
    </w:pPr>
    <w:r>
      <w:tab/>
      <w:t>CONSEJO NACIONAL DE DESARROLLO AGROPECUARIO-MAGA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92F"/>
    <w:multiLevelType w:val="multilevel"/>
    <w:tmpl w:val="CB7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C21E4"/>
    <w:multiLevelType w:val="multilevel"/>
    <w:tmpl w:val="E1A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947B2"/>
    <w:multiLevelType w:val="multilevel"/>
    <w:tmpl w:val="81C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33A79"/>
    <w:multiLevelType w:val="multilevel"/>
    <w:tmpl w:val="04C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E4EAB"/>
    <w:multiLevelType w:val="multilevel"/>
    <w:tmpl w:val="653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54FEA"/>
    <w:multiLevelType w:val="multilevel"/>
    <w:tmpl w:val="2C78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1BA5"/>
    <w:multiLevelType w:val="multilevel"/>
    <w:tmpl w:val="9B1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F0583"/>
    <w:multiLevelType w:val="multilevel"/>
    <w:tmpl w:val="613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21F63"/>
    <w:multiLevelType w:val="multilevel"/>
    <w:tmpl w:val="9FB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F428B"/>
    <w:multiLevelType w:val="multilevel"/>
    <w:tmpl w:val="FE8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92B4A"/>
    <w:multiLevelType w:val="multilevel"/>
    <w:tmpl w:val="F57A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D044C"/>
    <w:multiLevelType w:val="multilevel"/>
    <w:tmpl w:val="E9A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813E1"/>
    <w:multiLevelType w:val="multilevel"/>
    <w:tmpl w:val="AC0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116DC"/>
    <w:multiLevelType w:val="multilevel"/>
    <w:tmpl w:val="413A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B6428"/>
    <w:multiLevelType w:val="multilevel"/>
    <w:tmpl w:val="268E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44E9E"/>
    <w:multiLevelType w:val="multilevel"/>
    <w:tmpl w:val="6F6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40AA2"/>
    <w:multiLevelType w:val="multilevel"/>
    <w:tmpl w:val="536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26517"/>
    <w:multiLevelType w:val="multilevel"/>
    <w:tmpl w:val="DBB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24A96"/>
    <w:multiLevelType w:val="multilevel"/>
    <w:tmpl w:val="3B6C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95174"/>
    <w:multiLevelType w:val="multilevel"/>
    <w:tmpl w:val="06F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C37BC"/>
    <w:multiLevelType w:val="multilevel"/>
    <w:tmpl w:val="CAD0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76251"/>
    <w:multiLevelType w:val="multilevel"/>
    <w:tmpl w:val="133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A369E"/>
    <w:multiLevelType w:val="multilevel"/>
    <w:tmpl w:val="1BF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056DF"/>
    <w:multiLevelType w:val="multilevel"/>
    <w:tmpl w:val="C78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117D38"/>
    <w:multiLevelType w:val="multilevel"/>
    <w:tmpl w:val="3162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44B18"/>
    <w:multiLevelType w:val="multilevel"/>
    <w:tmpl w:val="4FB0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10639"/>
    <w:multiLevelType w:val="multilevel"/>
    <w:tmpl w:val="F77C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A318C"/>
    <w:multiLevelType w:val="multilevel"/>
    <w:tmpl w:val="FE7A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4077B"/>
    <w:multiLevelType w:val="multilevel"/>
    <w:tmpl w:val="366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E3535"/>
    <w:multiLevelType w:val="multilevel"/>
    <w:tmpl w:val="CD2E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C19D8"/>
    <w:multiLevelType w:val="multilevel"/>
    <w:tmpl w:val="61D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E1C80"/>
    <w:multiLevelType w:val="multilevel"/>
    <w:tmpl w:val="FC56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A5C07"/>
    <w:multiLevelType w:val="multilevel"/>
    <w:tmpl w:val="662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E239E"/>
    <w:multiLevelType w:val="multilevel"/>
    <w:tmpl w:val="1836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37082"/>
    <w:multiLevelType w:val="multilevel"/>
    <w:tmpl w:val="12EC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F2425"/>
    <w:multiLevelType w:val="multilevel"/>
    <w:tmpl w:val="B8EA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50B6C"/>
    <w:multiLevelType w:val="multilevel"/>
    <w:tmpl w:val="AB2A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4746B6"/>
    <w:multiLevelType w:val="multilevel"/>
    <w:tmpl w:val="0D34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90BE3"/>
    <w:multiLevelType w:val="multilevel"/>
    <w:tmpl w:val="4ED4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35B01"/>
    <w:multiLevelType w:val="multilevel"/>
    <w:tmpl w:val="0C6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045D1"/>
    <w:multiLevelType w:val="multilevel"/>
    <w:tmpl w:val="62C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E38EB"/>
    <w:multiLevelType w:val="multilevel"/>
    <w:tmpl w:val="82C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86F7B"/>
    <w:multiLevelType w:val="multilevel"/>
    <w:tmpl w:val="2364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24AE3"/>
    <w:multiLevelType w:val="multilevel"/>
    <w:tmpl w:val="49A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2"/>
  </w:num>
  <w:num w:numId="3">
    <w:abstractNumId w:val="43"/>
  </w:num>
  <w:num w:numId="4">
    <w:abstractNumId w:val="1"/>
  </w:num>
  <w:num w:numId="5">
    <w:abstractNumId w:val="23"/>
  </w:num>
  <w:num w:numId="6">
    <w:abstractNumId w:val="6"/>
  </w:num>
  <w:num w:numId="7">
    <w:abstractNumId w:val="21"/>
  </w:num>
  <w:num w:numId="8">
    <w:abstractNumId w:val="13"/>
  </w:num>
  <w:num w:numId="9">
    <w:abstractNumId w:val="4"/>
  </w:num>
  <w:num w:numId="10">
    <w:abstractNumId w:val="36"/>
  </w:num>
  <w:num w:numId="11">
    <w:abstractNumId w:val="10"/>
  </w:num>
  <w:num w:numId="12">
    <w:abstractNumId w:val="16"/>
  </w:num>
  <w:num w:numId="13">
    <w:abstractNumId w:val="39"/>
  </w:num>
  <w:num w:numId="14">
    <w:abstractNumId w:val="19"/>
  </w:num>
  <w:num w:numId="15">
    <w:abstractNumId w:val="32"/>
  </w:num>
  <w:num w:numId="16">
    <w:abstractNumId w:val="33"/>
  </w:num>
  <w:num w:numId="17">
    <w:abstractNumId w:val="22"/>
  </w:num>
  <w:num w:numId="18">
    <w:abstractNumId w:val="42"/>
  </w:num>
  <w:num w:numId="19">
    <w:abstractNumId w:val="15"/>
  </w:num>
  <w:num w:numId="20">
    <w:abstractNumId w:val="38"/>
  </w:num>
  <w:num w:numId="21">
    <w:abstractNumId w:val="0"/>
  </w:num>
  <w:num w:numId="22">
    <w:abstractNumId w:val="11"/>
  </w:num>
  <w:num w:numId="23">
    <w:abstractNumId w:val="34"/>
  </w:num>
  <w:num w:numId="24">
    <w:abstractNumId w:val="37"/>
  </w:num>
  <w:num w:numId="25">
    <w:abstractNumId w:val="5"/>
  </w:num>
  <w:num w:numId="26">
    <w:abstractNumId w:val="28"/>
  </w:num>
  <w:num w:numId="27">
    <w:abstractNumId w:val="35"/>
  </w:num>
  <w:num w:numId="28">
    <w:abstractNumId w:val="25"/>
  </w:num>
  <w:num w:numId="29">
    <w:abstractNumId w:val="20"/>
  </w:num>
  <w:num w:numId="30">
    <w:abstractNumId w:val="31"/>
  </w:num>
  <w:num w:numId="31">
    <w:abstractNumId w:val="41"/>
  </w:num>
  <w:num w:numId="32">
    <w:abstractNumId w:val="29"/>
  </w:num>
  <w:num w:numId="33">
    <w:abstractNumId w:val="17"/>
  </w:num>
  <w:num w:numId="34">
    <w:abstractNumId w:val="30"/>
  </w:num>
  <w:num w:numId="35">
    <w:abstractNumId w:val="7"/>
  </w:num>
  <w:num w:numId="36">
    <w:abstractNumId w:val="18"/>
  </w:num>
  <w:num w:numId="37">
    <w:abstractNumId w:val="2"/>
  </w:num>
  <w:num w:numId="38">
    <w:abstractNumId w:val="27"/>
  </w:num>
  <w:num w:numId="39">
    <w:abstractNumId w:val="40"/>
  </w:num>
  <w:num w:numId="40">
    <w:abstractNumId w:val="9"/>
  </w:num>
  <w:num w:numId="41">
    <w:abstractNumId w:val="8"/>
  </w:num>
  <w:num w:numId="42">
    <w:abstractNumId w:val="14"/>
  </w:num>
  <w:num w:numId="43">
    <w:abstractNumId w:val="24"/>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DA"/>
    <w:rsid w:val="002D5152"/>
    <w:rsid w:val="005D1EDA"/>
    <w:rsid w:val="006418CC"/>
    <w:rsid w:val="00830D48"/>
    <w:rsid w:val="00A35BDA"/>
    <w:rsid w:val="00EA18A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152A5"/>
  <w15:chartTrackingRefBased/>
  <w15:docId w15:val="{4BF3778C-4962-4AFE-B43C-AA70D6447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D1EDA"/>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5D1EDA"/>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D1EDA"/>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5D1EDA"/>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5D1EDA"/>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Textoennegrita">
    <w:name w:val="Strong"/>
    <w:basedOn w:val="Fuentedeprrafopredeter"/>
    <w:uiPriority w:val="22"/>
    <w:qFormat/>
    <w:rsid w:val="005D1EDA"/>
    <w:rPr>
      <w:b/>
      <w:bCs/>
    </w:rPr>
  </w:style>
  <w:style w:type="character" w:styleId="Hipervnculo">
    <w:name w:val="Hyperlink"/>
    <w:basedOn w:val="Fuentedeprrafopredeter"/>
    <w:uiPriority w:val="99"/>
    <w:semiHidden/>
    <w:unhideWhenUsed/>
    <w:rsid w:val="005D1EDA"/>
    <w:rPr>
      <w:color w:val="0000FF"/>
      <w:u w:val="single"/>
    </w:rPr>
  </w:style>
  <w:style w:type="paragraph" w:styleId="Ttulo">
    <w:name w:val="Title"/>
    <w:basedOn w:val="Normal"/>
    <w:next w:val="Normal"/>
    <w:link w:val="TtuloCar"/>
    <w:uiPriority w:val="10"/>
    <w:qFormat/>
    <w:rsid w:val="006418CC"/>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ar">
    <w:name w:val="Título Car"/>
    <w:basedOn w:val="Fuentedeprrafopredeter"/>
    <w:link w:val="Ttulo"/>
    <w:uiPriority w:val="10"/>
    <w:rsid w:val="006418CC"/>
    <w:rPr>
      <w:rFonts w:asciiTheme="majorHAnsi" w:eastAsiaTheme="majorEastAsia" w:hAnsiTheme="majorHAnsi" w:cstheme="majorBidi"/>
      <w:color w:val="323E4F" w:themeColor="text2" w:themeShade="BF"/>
      <w:spacing w:val="5"/>
      <w:kern w:val="28"/>
      <w:sz w:val="52"/>
      <w:szCs w:val="52"/>
      <w:lang w:val="en-US"/>
    </w:rPr>
  </w:style>
  <w:style w:type="paragraph" w:styleId="Sinespaciado">
    <w:name w:val="No Spacing"/>
    <w:uiPriority w:val="1"/>
    <w:qFormat/>
    <w:rsid w:val="006418CC"/>
    <w:pPr>
      <w:spacing w:after="0" w:line="240" w:lineRule="auto"/>
    </w:pPr>
  </w:style>
  <w:style w:type="paragraph" w:styleId="Encabezado">
    <w:name w:val="header"/>
    <w:basedOn w:val="Normal"/>
    <w:link w:val="EncabezadoCar"/>
    <w:uiPriority w:val="99"/>
    <w:unhideWhenUsed/>
    <w:rsid w:val="006418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18CC"/>
  </w:style>
  <w:style w:type="paragraph" w:styleId="Piedepgina">
    <w:name w:val="footer"/>
    <w:basedOn w:val="Normal"/>
    <w:link w:val="PiedepginaCar"/>
    <w:uiPriority w:val="99"/>
    <w:unhideWhenUsed/>
    <w:rsid w:val="006418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1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881352">
      <w:bodyDiv w:val="1"/>
      <w:marLeft w:val="0"/>
      <w:marRight w:val="0"/>
      <w:marTop w:val="0"/>
      <w:marBottom w:val="0"/>
      <w:divBdr>
        <w:top w:val="none" w:sz="0" w:space="0" w:color="auto"/>
        <w:left w:val="none" w:sz="0" w:space="0" w:color="auto"/>
        <w:bottom w:val="none" w:sz="0" w:space="0" w:color="auto"/>
        <w:right w:val="none" w:sz="0" w:space="0" w:color="auto"/>
      </w:divBdr>
    </w:div>
    <w:div w:id="1023094724">
      <w:bodyDiv w:val="1"/>
      <w:marLeft w:val="0"/>
      <w:marRight w:val="0"/>
      <w:marTop w:val="0"/>
      <w:marBottom w:val="0"/>
      <w:divBdr>
        <w:top w:val="none" w:sz="0" w:space="0" w:color="auto"/>
        <w:left w:val="none" w:sz="0" w:space="0" w:color="auto"/>
        <w:bottom w:val="none" w:sz="0" w:space="0" w:color="auto"/>
        <w:right w:val="none" w:sz="0" w:space="0" w:color="auto"/>
      </w:divBdr>
    </w:div>
    <w:div w:id="181725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icJVZz3kPKo" TargetMode="External"/><Relationship Id="rId13" Type="http://schemas.openxmlformats.org/officeDocument/2006/relationships/hyperlink" Target="https://www.youtube.com/watch?v=yyjavF3M27I"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enavHrMywpM" TargetMode="External"/><Relationship Id="rId12" Type="http://schemas.openxmlformats.org/officeDocument/2006/relationships/hyperlink" Target="https://www.youtube.com/watch?v=XDUkvO2Xexk" TargetMode="External"/><Relationship Id="rId17" Type="http://schemas.openxmlformats.org/officeDocument/2006/relationships/hyperlink" Target="https://www.youtube.com/watch?v=-Ok1xD4SPcU" TargetMode="External"/><Relationship Id="rId2" Type="http://schemas.openxmlformats.org/officeDocument/2006/relationships/styles" Target="styles.xml"/><Relationship Id="rId16" Type="http://schemas.openxmlformats.org/officeDocument/2006/relationships/hyperlink" Target="https://www.youtube.com/watch?v=GEhyUTh2Puc"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aQsIBnE5iTU" TargetMode="External"/><Relationship Id="rId5" Type="http://schemas.openxmlformats.org/officeDocument/2006/relationships/footnotes" Target="footnotes.xml"/><Relationship Id="rId15" Type="http://schemas.openxmlformats.org/officeDocument/2006/relationships/hyperlink" Target="https://www.youtube.com/watch?v=ZMSkB5Q6SGI" TargetMode="External"/><Relationship Id="rId10" Type="http://schemas.openxmlformats.org/officeDocument/2006/relationships/hyperlink" Target="https://www.youtube.com/watch?v=LgfI3cl-rv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youtube.com/watch?v=agN5ElwvanI" TargetMode="External"/><Relationship Id="rId14" Type="http://schemas.openxmlformats.org/officeDocument/2006/relationships/hyperlink" Target="https://www.youtube.com/watch?v=kXt9UJ_EFx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26</Pages>
  <Words>7109</Words>
  <Characters>39100</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SARMIENTO PERALTA, DANIEL ADOLFO</dc:creator>
  <cp:keywords/>
  <dc:description/>
  <cp:lastModifiedBy>SARMIENTO PERALTA, DANIEL ADOLFO</cp:lastModifiedBy>
  <cp:revision>2</cp:revision>
  <dcterms:created xsi:type="dcterms:W3CDTF">2026-06-10T17:25:00Z</dcterms:created>
  <dcterms:modified xsi:type="dcterms:W3CDTF">2026-06-10T18:07:00Z</dcterms:modified>
</cp:coreProperties>
</file>