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4514850</wp:posOffset>
            </wp:positionH>
            <wp:positionV relativeFrom="margin">
              <wp:posOffset>-565143</wp:posOffset>
            </wp:positionV>
            <wp:extent cx="1168400" cy="1168400"/>
            <wp:effectExtent b="0" l="0" r="0" t="0"/>
            <wp:wrapSquare wrapText="bothSides" distB="0" distT="0" distL="114300" distR="114300"/>
            <wp:docPr descr="Dr" id="1" name="image2.png"/>
            <a:graphic>
              <a:graphicData uri="http://schemas.openxmlformats.org/drawingml/2006/picture">
                <pic:pic>
                  <pic:nvPicPr>
                    <pic:cNvPr descr="Dr" id="0" name="image2.png"/>
                    <pic:cNvPicPr preferRelativeResize="0"/>
                  </pic:nvPicPr>
                  <pic:blipFill>
                    <a:blip r:embed="rId6"/>
                    <a:srcRect b="0" l="0" r="0" t="0"/>
                    <a:stretch>
                      <a:fillRect/>
                    </a:stretch>
                  </pic:blipFill>
                  <pic:spPr>
                    <a:xfrm>
                      <a:off x="0" y="0"/>
                      <a:ext cx="1168400" cy="1168400"/>
                    </a:xfrm>
                    <a:prstGeom prst="rect"/>
                    <a:ln/>
                  </pic:spPr>
                </pic:pic>
              </a:graphicData>
            </a:graphic>
          </wp:anchor>
        </w:drawing>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236220</wp:posOffset>
            </wp:positionH>
            <wp:positionV relativeFrom="margin">
              <wp:posOffset>-356230</wp:posOffset>
            </wp:positionV>
            <wp:extent cx="3886200" cy="1106170"/>
            <wp:effectExtent b="0" l="0" r="0" t="0"/>
            <wp:wrapSquare wrapText="bothSides" distB="0" distT="0" distL="114300" distR="114300"/>
            <wp:docPr descr="KIET Logo" id="2" name="image1.png"/>
            <a:graphic>
              <a:graphicData uri="http://schemas.openxmlformats.org/drawingml/2006/picture">
                <pic:pic>
                  <pic:nvPicPr>
                    <pic:cNvPr descr="KIET Logo" id="0" name="image1.png"/>
                    <pic:cNvPicPr preferRelativeResize="0"/>
                  </pic:nvPicPr>
                  <pic:blipFill>
                    <a:blip r:embed="rId7"/>
                    <a:srcRect b="0" l="0" r="0" t="0"/>
                    <a:stretch>
                      <a:fillRect/>
                    </a:stretch>
                  </pic:blipFill>
                  <pic:spPr>
                    <a:xfrm>
                      <a:off x="0" y="0"/>
                      <a:ext cx="3886200" cy="1106170"/>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bookmarkStart w:colFirst="0" w:colLast="0" w:name="_4chqu1f5e6xj" w:id="0"/>
      <w:bookmarkEnd w:id="0"/>
      <w:r w:rsidDel="00000000" w:rsidR="00000000" w:rsidRPr="00000000">
        <w:rPr>
          <w:rFonts w:ascii="Times New Roman" w:cs="Times New Roman" w:eastAsia="Times New Roman" w:hAnsi="Times New Roman"/>
          <w:b w:val="1"/>
          <w:sz w:val="32"/>
          <w:szCs w:val="32"/>
          <w:rtl w:val="0"/>
        </w:rPr>
        <w:t xml:space="preserve">     Assessment Report   </w:t>
      </w:r>
    </w:p>
    <w:p w:rsidR="00000000" w:rsidDel="00000000" w:rsidP="00000000" w:rsidRDefault="00000000" w:rsidRPr="00000000" w14:paraId="0000000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bookmarkStart w:colFirst="0" w:colLast="0" w:name="_oi27kx4ldk8j" w:id="1"/>
      <w:bookmarkEnd w:id="1"/>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“Predict Crop Yield” </w:t>
      </w:r>
      <w:r w:rsidDel="00000000" w:rsidR="00000000" w:rsidRPr="00000000">
        <w:rPr>
          <w:rtl w:val="0"/>
        </w:rPr>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as partial fulfillment for the award of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w:t>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Kartikey Jaiswal</w:t>
      </w:r>
    </w:p>
    <w:p w:rsidR="00000000" w:rsidDel="00000000" w:rsidP="00000000" w:rsidRDefault="00000000" w:rsidRPr="00000000" w14:paraId="0000000E">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202401100300133</w:t>
      </w:r>
    </w:p>
    <w:p w:rsidR="00000000" w:rsidDel="00000000" w:rsidP="00000000" w:rsidRDefault="00000000" w:rsidRPr="00000000" w14:paraId="0000000F">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B</w:t>
      </w:r>
    </w:p>
    <w:p w:rsidR="00000000" w:rsidDel="00000000" w:rsidP="00000000" w:rsidRDefault="00000000" w:rsidRPr="00000000" w14:paraId="00000010">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“SHIVANSH PRASAD”</w:t>
      </w:r>
    </w:p>
    <w:p w:rsidR="00000000" w:rsidDel="00000000" w:rsidP="00000000" w:rsidRDefault="00000000" w:rsidRPr="00000000" w14:paraId="0000001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1A">
      <w:pPr>
        <w:spacing w:after="0" w:line="240" w:lineRule="auto"/>
        <w:ind w:left="2880" w:right="-539" w:firstLine="72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implements a machine learning model to predict crop yield categories based on soil quality, rainfall, and seed type. It utilizes the Random Forest algorithm, a robust ensemble learning method known for its accuracy and ability to handle complex datasets.</w:t>
      </w:r>
    </w:p>
    <w:p w:rsidR="00000000" w:rsidDel="00000000" w:rsidP="00000000" w:rsidRDefault="00000000" w:rsidRPr="00000000" w14:paraId="0000001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Loading and Preprocessing</w:t>
      </w:r>
    </w:p>
    <w:p w:rsidR="00000000" w:rsidDel="00000000" w:rsidP="00000000" w:rsidRDefault="00000000" w:rsidRPr="00000000" w14:paraId="0000001F">
      <w:pPr>
        <w:numPr>
          <w:ilvl w:val="0"/>
          <w:numId w:val="5"/>
        </w:numPr>
        <w:spacing w:after="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The code begins by importing necessary libraries, including pandas for data manipulation, scikit-learn for model training and evaluation, and matplotlib/seaborn for visualization.</w:t>
      </w:r>
      <w:r w:rsidDel="00000000" w:rsidR="00000000" w:rsidRPr="00000000">
        <w:rPr>
          <w:rtl w:val="0"/>
        </w:rPr>
      </w:r>
    </w:p>
    <w:p w:rsidR="00000000" w:rsidDel="00000000" w:rsidP="00000000" w:rsidRDefault="00000000" w:rsidRPr="00000000" w14:paraId="00000020">
      <w:pPr>
        <w:numPr>
          <w:ilvl w:val="0"/>
          <w:numId w:val="5"/>
        </w:numPr>
        <w:spacing w:after="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It loads the dataset from a CSV file named "crop_yield.csv".</w:t>
      </w:r>
      <w:r w:rsidDel="00000000" w:rsidR="00000000" w:rsidRPr="00000000">
        <w:rPr>
          <w:rtl w:val="0"/>
        </w:rPr>
      </w:r>
    </w:p>
    <w:p w:rsidR="00000000" w:rsidDel="00000000" w:rsidP="00000000" w:rsidRDefault="00000000" w:rsidRPr="00000000" w14:paraId="00000021">
      <w:pPr>
        <w:numPr>
          <w:ilvl w:val="0"/>
          <w:numId w:val="5"/>
        </w:numPr>
        <w:spacing w:after="24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Categorical features (seed type and yield category) are encoded into numerical representations using Label Encoding. This is crucial for machine learning algorithms that primarily work with numerical data.</w:t>
      </w:r>
      <w:r w:rsidDel="00000000" w:rsidR="00000000" w:rsidRPr="00000000">
        <w:rPr>
          <w:rtl w:val="0"/>
        </w:rPr>
      </w:r>
    </w:p>
    <w:p w:rsidR="00000000" w:rsidDel="00000000" w:rsidP="00000000" w:rsidRDefault="00000000" w:rsidRPr="00000000" w14:paraId="0000002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Training and Evaluation</w:t>
      </w:r>
    </w:p>
    <w:p w:rsidR="00000000" w:rsidDel="00000000" w:rsidP="00000000" w:rsidRDefault="00000000" w:rsidRPr="00000000" w14:paraId="00000023">
      <w:pPr>
        <w:numPr>
          <w:ilvl w:val="0"/>
          <w:numId w:val="1"/>
        </w:numPr>
        <w:spacing w:after="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The dataset is split into training and testing sets using </w:t>
      </w:r>
      <w:r w:rsidDel="00000000" w:rsidR="00000000" w:rsidRPr="00000000">
        <w:rPr>
          <w:rFonts w:ascii="Courier New" w:cs="Courier New" w:eastAsia="Courier New" w:hAnsi="Courier New"/>
          <w:sz w:val="20"/>
          <w:szCs w:val="20"/>
          <w:rtl w:val="0"/>
        </w:rPr>
        <w:t xml:space="preserve">train_test_split</w:t>
      </w:r>
      <w:r w:rsidDel="00000000" w:rsidR="00000000" w:rsidRPr="00000000">
        <w:rPr>
          <w:rFonts w:ascii="Times New Roman" w:cs="Times New Roman" w:eastAsia="Times New Roman" w:hAnsi="Times New Roman"/>
          <w:sz w:val="24"/>
          <w:szCs w:val="24"/>
          <w:rtl w:val="0"/>
        </w:rPr>
        <w:t xml:space="preserve"> to assess the model's performance on unseen data.</w:t>
      </w:r>
      <w:r w:rsidDel="00000000" w:rsidR="00000000" w:rsidRPr="00000000">
        <w:rPr>
          <w:rtl w:val="0"/>
        </w:rPr>
      </w:r>
    </w:p>
    <w:p w:rsidR="00000000" w:rsidDel="00000000" w:rsidP="00000000" w:rsidRDefault="00000000" w:rsidRPr="00000000" w14:paraId="00000024">
      <w:pPr>
        <w:numPr>
          <w:ilvl w:val="0"/>
          <w:numId w:val="1"/>
        </w:numPr>
        <w:spacing w:after="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A Random Forest classifier is instantiated and trained on the training data.</w:t>
      </w:r>
      <w:r w:rsidDel="00000000" w:rsidR="00000000" w:rsidRPr="00000000">
        <w:rPr>
          <w:rtl w:val="0"/>
        </w:rPr>
      </w:r>
    </w:p>
    <w:p w:rsidR="00000000" w:rsidDel="00000000" w:rsidP="00000000" w:rsidRDefault="00000000" w:rsidRPr="00000000" w14:paraId="00000025">
      <w:pPr>
        <w:numPr>
          <w:ilvl w:val="0"/>
          <w:numId w:val="1"/>
        </w:numPr>
        <w:spacing w:after="24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The model's performance is evaluated using a classification report, which provides metrics such as precision, recall, F1-score, and support for each yield category.</w:t>
      </w:r>
      <w:r w:rsidDel="00000000" w:rsidR="00000000" w:rsidRPr="00000000">
        <w:rPr>
          <w:rtl w:val="0"/>
        </w:rPr>
      </w:r>
    </w:p>
    <w:p w:rsidR="00000000" w:rsidDel="00000000" w:rsidP="00000000" w:rsidRDefault="00000000" w:rsidRPr="00000000" w14:paraId="0000002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Visualization</w:t>
      </w:r>
    </w:p>
    <w:p w:rsidR="00000000" w:rsidDel="00000000" w:rsidP="00000000" w:rsidRDefault="00000000" w:rsidRPr="00000000" w14:paraId="00000027">
      <w:pPr>
        <w:numPr>
          <w:ilvl w:val="0"/>
          <w:numId w:val="4"/>
        </w:numPr>
        <w:spacing w:after="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Two visualizations are generated:</w:t>
      </w:r>
      <w:r w:rsidDel="00000000" w:rsidR="00000000" w:rsidRPr="00000000">
        <w:rPr>
          <w:rtl w:val="0"/>
        </w:rPr>
      </w:r>
    </w:p>
    <w:p w:rsidR="00000000" w:rsidDel="00000000" w:rsidP="00000000" w:rsidRDefault="00000000" w:rsidRPr="00000000" w14:paraId="00000028">
      <w:pPr>
        <w:numPr>
          <w:ilvl w:val="1"/>
          <w:numId w:val="4"/>
        </w:numPr>
        <w:spacing w:after="0" w:before="0" w:line="276" w:lineRule="auto"/>
        <w:ind w:left="1440" w:hanging="360"/>
        <w:rPr/>
      </w:pPr>
      <w:r w:rsidDel="00000000" w:rsidR="00000000" w:rsidRPr="00000000">
        <w:rPr>
          <w:rFonts w:ascii="Times New Roman" w:cs="Times New Roman" w:eastAsia="Times New Roman" w:hAnsi="Times New Roman"/>
          <w:b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A bar plot illustrates the importance of each feature (soil quality, rainfall, seed type) in the model's predictions. This helps understand which factors contribute most to yield prediction.</w:t>
      </w:r>
      <w:r w:rsidDel="00000000" w:rsidR="00000000" w:rsidRPr="00000000">
        <w:rPr>
          <w:rtl w:val="0"/>
        </w:rPr>
      </w:r>
    </w:p>
    <w:p w:rsidR="00000000" w:rsidDel="00000000" w:rsidP="00000000" w:rsidRDefault="00000000" w:rsidRPr="00000000" w14:paraId="00000029">
      <w:pPr>
        <w:numPr>
          <w:ilvl w:val="1"/>
          <w:numId w:val="4"/>
        </w:numPr>
        <w:spacing w:after="240" w:before="0" w:line="276" w:lineRule="auto"/>
        <w:ind w:left="1440" w:hanging="360"/>
        <w:rPr/>
      </w:pPr>
      <w:r w:rsidDel="00000000" w:rsidR="00000000" w:rsidRPr="00000000">
        <w:rPr>
          <w:rFonts w:ascii="Times New Roman" w:cs="Times New Roman" w:eastAsia="Times New Roman" w:hAnsi="Times New Roman"/>
          <w:b w:val="1"/>
          <w:sz w:val="24"/>
          <w:szCs w:val="24"/>
          <w:rtl w:val="0"/>
        </w:rPr>
        <w:t xml:space="preserve">Distribution of Yield Categories:</w:t>
      </w:r>
      <w:r w:rsidDel="00000000" w:rsidR="00000000" w:rsidRPr="00000000">
        <w:rPr>
          <w:rFonts w:ascii="Times New Roman" w:cs="Times New Roman" w:eastAsia="Times New Roman" w:hAnsi="Times New Roman"/>
          <w:sz w:val="24"/>
          <w:szCs w:val="24"/>
          <w:rtl w:val="0"/>
        </w:rPr>
        <w:t xml:space="preserve"> A count plot displays the frequency of each yield category in the dataset, providing insights into the distribution of the target variable.</w:t>
      </w:r>
      <w:r w:rsidDel="00000000" w:rsidR="00000000" w:rsidRPr="00000000">
        <w:rPr>
          <w:rtl w:val="0"/>
        </w:rPr>
      </w:r>
    </w:p>
    <w:p w:rsidR="00000000" w:rsidDel="00000000" w:rsidP="00000000" w:rsidRDefault="00000000" w:rsidRPr="00000000" w14:paraId="0000002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Prediction Function</w:t>
      </w:r>
    </w:p>
    <w:p w:rsidR="00000000" w:rsidDel="00000000" w:rsidP="00000000" w:rsidRDefault="00000000" w:rsidRPr="00000000" w14:paraId="0000002B">
      <w:pPr>
        <w:numPr>
          <w:ilvl w:val="0"/>
          <w:numId w:val="3"/>
        </w:numPr>
        <w:spacing w:after="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A function </w:t>
      </w:r>
      <w:r w:rsidDel="00000000" w:rsidR="00000000" w:rsidRPr="00000000">
        <w:rPr>
          <w:rFonts w:ascii="Courier New" w:cs="Courier New" w:eastAsia="Courier New" w:hAnsi="Courier New"/>
          <w:sz w:val="20"/>
          <w:szCs w:val="20"/>
          <w:rtl w:val="0"/>
        </w:rPr>
        <w:t xml:space="preserve">predict_yield_category</w:t>
      </w:r>
      <w:r w:rsidDel="00000000" w:rsidR="00000000" w:rsidRPr="00000000">
        <w:rPr>
          <w:rFonts w:ascii="Times New Roman" w:cs="Times New Roman" w:eastAsia="Times New Roman" w:hAnsi="Times New Roman"/>
          <w:sz w:val="24"/>
          <w:szCs w:val="24"/>
          <w:rtl w:val="0"/>
        </w:rPr>
        <w:t xml:space="preserve"> is defined to predict the yield category for new data points.</w:t>
      </w:r>
      <w:r w:rsidDel="00000000" w:rsidR="00000000" w:rsidRPr="00000000">
        <w:rPr>
          <w:rtl w:val="0"/>
        </w:rPr>
      </w:r>
    </w:p>
    <w:p w:rsidR="00000000" w:rsidDel="00000000" w:rsidP="00000000" w:rsidRDefault="00000000" w:rsidRPr="00000000" w14:paraId="0000002C">
      <w:pPr>
        <w:numPr>
          <w:ilvl w:val="0"/>
          <w:numId w:val="3"/>
        </w:numPr>
        <w:spacing w:after="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It takes soil quality, rainfall, and seed type as inputs.</w:t>
      </w:r>
      <w:r w:rsidDel="00000000" w:rsidR="00000000" w:rsidRPr="00000000">
        <w:rPr>
          <w:rtl w:val="0"/>
        </w:rPr>
      </w:r>
    </w:p>
    <w:p w:rsidR="00000000" w:rsidDel="00000000" w:rsidP="00000000" w:rsidRDefault="00000000" w:rsidRPr="00000000" w14:paraId="0000002D">
      <w:pPr>
        <w:numPr>
          <w:ilvl w:val="0"/>
          <w:numId w:val="3"/>
        </w:numPr>
        <w:spacing w:after="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It handles invalid seed types by raising a ValueError.</w:t>
      </w:r>
      <w:r w:rsidDel="00000000" w:rsidR="00000000" w:rsidRPr="00000000">
        <w:rPr>
          <w:rtl w:val="0"/>
        </w:rPr>
      </w:r>
    </w:p>
    <w:p w:rsidR="00000000" w:rsidDel="00000000" w:rsidP="00000000" w:rsidRDefault="00000000" w:rsidRPr="00000000" w14:paraId="0000002E">
      <w:pPr>
        <w:numPr>
          <w:ilvl w:val="0"/>
          <w:numId w:val="3"/>
        </w:numPr>
        <w:spacing w:after="24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It encodes the seed type, makes a prediction using the trained model, and returns the predicted yield category label.</w:t>
      </w:r>
      <w:r w:rsidDel="00000000" w:rsidR="00000000" w:rsidRPr="00000000">
        <w:rPr>
          <w:rtl w:val="0"/>
        </w:rPr>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User Interaction</w:t>
      </w:r>
    </w:p>
    <w:p w:rsidR="00000000" w:rsidDel="00000000" w:rsidP="00000000" w:rsidRDefault="00000000" w:rsidRPr="00000000" w14:paraId="00000030">
      <w:pPr>
        <w:numPr>
          <w:ilvl w:val="0"/>
          <w:numId w:val="2"/>
        </w:numPr>
        <w:spacing w:after="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The code prompts the user to enter soil quality, rainfall, and seed type.</w:t>
      </w:r>
      <w:r w:rsidDel="00000000" w:rsidR="00000000" w:rsidRPr="00000000">
        <w:rPr>
          <w:rtl w:val="0"/>
        </w:rPr>
      </w:r>
    </w:p>
    <w:p w:rsidR="00000000" w:rsidDel="00000000" w:rsidP="00000000" w:rsidRDefault="00000000" w:rsidRPr="00000000" w14:paraId="00000031">
      <w:pPr>
        <w:numPr>
          <w:ilvl w:val="0"/>
          <w:numId w:val="2"/>
        </w:numPr>
        <w:spacing w:after="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It calls the </w:t>
      </w:r>
      <w:r w:rsidDel="00000000" w:rsidR="00000000" w:rsidRPr="00000000">
        <w:rPr>
          <w:rFonts w:ascii="Courier New" w:cs="Courier New" w:eastAsia="Courier New" w:hAnsi="Courier New"/>
          <w:sz w:val="20"/>
          <w:szCs w:val="20"/>
          <w:rtl w:val="0"/>
        </w:rPr>
        <w:t xml:space="preserve">predict_yield_category</w:t>
      </w:r>
      <w:r w:rsidDel="00000000" w:rsidR="00000000" w:rsidRPr="00000000">
        <w:rPr>
          <w:rFonts w:ascii="Times New Roman" w:cs="Times New Roman" w:eastAsia="Times New Roman" w:hAnsi="Times New Roman"/>
          <w:sz w:val="24"/>
          <w:szCs w:val="24"/>
          <w:rtl w:val="0"/>
        </w:rPr>
        <w:t xml:space="preserve"> function to make a prediction based on the user's input.</w:t>
      </w:r>
      <w:r w:rsidDel="00000000" w:rsidR="00000000" w:rsidRPr="00000000">
        <w:rPr>
          <w:rtl w:val="0"/>
        </w:rPr>
      </w:r>
    </w:p>
    <w:p w:rsidR="00000000" w:rsidDel="00000000" w:rsidP="00000000" w:rsidRDefault="00000000" w:rsidRPr="00000000" w14:paraId="00000032">
      <w:pPr>
        <w:numPr>
          <w:ilvl w:val="0"/>
          <w:numId w:val="2"/>
        </w:numPr>
        <w:spacing w:after="24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The predicted yield category is displayed to the user.</w:t>
      </w:r>
      <w:r w:rsidDel="00000000" w:rsidR="00000000" w:rsidRPr="00000000">
        <w:rPr>
          <w:rtl w:val="0"/>
        </w:rPr>
      </w:r>
    </w:p>
    <w:p w:rsidR="00000000" w:rsidDel="00000000" w:rsidP="00000000" w:rsidRDefault="00000000" w:rsidRPr="00000000" w14:paraId="0000003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demonstrates a practical application of machine learning for crop yield prediction. By leveraging the Random Forest algorithm and incorporating relevant features, it provides a tool for estimating yield categories based on environmental factors and seed type. The visualizations aid in understanding the model's behavior and the data's characteristics. The interactive prediction function allows users to apply the model to specific scenarios.</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