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76400" cy="375031"/>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3693847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 화학제품과 회사에 관한 정보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395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제품명 : ACETONE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제품의 권고 용도와 사용상의 제한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077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제품의 권고용도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95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1.원료 및 중간체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40771484375" w:line="343.6396121978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(입력된 제품권고 용도)외 사용 금지 권고용도 외 사용금지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100830078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공급자 정보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제조회사명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회사명 : (주)LG화학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8002929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최종 개정일자 : 2021-12-23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MSDS 관리번호 : AA00566-2100000378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39550781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pgSz w:h="16840" w:w="11900" w:orient="portrait"/>
          <w:pgMar w:bottom="1108.3999633789062" w:top="480" w:left="739.9800109863281" w:right="1940.0006103515625" w:header="0" w:footer="720"/>
          <w:pgNumType w:start="1"/>
          <w:cols w:equalWidth="0" w:num="2">
            <w:col w:space="0" w:w="4620"/>
            <w:col w:space="0" w:w="4620"/>
          </w:cols>
        </w:sect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물질안전보건자료(MSDS)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360107421875" w:line="555.333309173584" w:lineRule="auto"/>
        <w:ind w:left="711.1600494384766" w:right="3861.8408203125" w:firstLine="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주소 : 충청남도 서산시 대산읍 독곶1로 54, LG화학 대산공장 (BPA생산팀) 긴급전화번호 : +82) 041-661-2770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399169921875" w:line="240" w:lineRule="auto"/>
        <w:ind w:left="2.8800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2. 유해위험성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020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유해·위험성 분류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016113281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인화성 액체 구분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심한 눈 손상 또는 자극성 물질 구분 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특정표적장기·전신 독성 물질(1회 노출) 구분 3(마취)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흡인유해성 물질 구분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4051513671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예방조치문구를 포함한 경고 표지 항목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07.560043334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그림문자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398193359375" w:line="240" w:lineRule="auto"/>
        <w:ind w:left="597.300033569335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799338" cy="800100"/>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799338" cy="800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799338" cy="800100"/>
            <wp:effectExtent b="0" l="0" r="0" t="0"/>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99338" cy="800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799338" cy="8001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799338"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200500488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신호어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4000854492188"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위험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400329589844"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410.08003234863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유해·위험문구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07714843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H225 고인화성 액체 및 증기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H305 삼켜서 기도로 유입되면 유해할 수 있음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H319 눈에 심한 자극을 일으킴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H336 졸음 또는 현기증을 일으킬 수 있음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95996093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예방조치문구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0039062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예방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P210 열, 고온의 표면, 스파크, 화염 및 그 밖의 점화원으로부터 멀리하시오. 금연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P233 용기를 단단히 밀폐하시오.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P240 용기와 수용설비를 접지하시오.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P241 방폭형 전기·환기·조명 등의 설비를 사용하시오.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P242 스파크가 발생하지 않는 도구를 사용하시오.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P243 정전기 방지 조치를 취하시오.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P261 미스트·증기·스프레이의 흡입을 피하시오.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P264 취급 후에는 눈을 철저히 씻으시오.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95214843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P271 옥외 또는 환기가 잘 되는 곳에서만 취급하시오.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P280 보호장갑·보호의·보안경·안면보호구를 착용하시오.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대응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P301+P310 삼켰다면: 즉시 의료기관∙의사의 진찰을 받으시오.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8046875" w:line="293.0821895599365" w:lineRule="auto"/>
        <w:ind w:left="816.1000823974609" w:right="163.00048828125" w:hanging="3.400115966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P303+P361+P353 피부(또는 머리카락)에 묻으면: 오염된 모든 의복은 벗으시오. 피부를 물로 씻으시오/샤워 하시오.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5576171875" w:line="280.5875015258789" w:lineRule="auto"/>
        <w:ind w:left="810.9000396728516" w:right="240.80078125" w:firstLine="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P304+P340 흡입하면: 신선한 공기가 있는 곳으로 옮기고 호흡하기 쉬운 자세로 안정을 취하시오. P305+P351+P338 눈에 묻으면: 몇 분간 물로 조심해서 씻으시오. 가능하면 콘택트렌즈를 제거하시오. 계속 씻으시오.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756347656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P312 불편함을 느끼면 의료기관·의사의 진찰을 받으시오.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P331 토하게 하지 마시오.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P337+P313 눈에 자극이 지속되면: 의학적인 조치·조언을 구하시오.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P370+P378 화재 시: 불을 끄기 위해 이산화탄소,물분무,알콜포말을 사용하시오.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저장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P403+P233 환기가 잘 되는 곳에 보관하시오. 용기를 단단히 밀폐하시오.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P403+P235 환기가 잘 되는 곳에 보관하시오. 저온으로 유지하시오.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121093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P405 잠금장치를 하여 저장하시오.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폐기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P501 폐기물 관련 법령에 따라 내용물·용기를 폐기하시오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018310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유해·위험성 분류기준에 포함되지 않는 기타 유해·위험성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397338867187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제품 NFPA 등급 </w:t>
      </w:r>
    </w:p>
    <w:tbl>
      <w:tblPr>
        <w:tblStyle w:val="Table1"/>
        <w:tblW w:w="9600.0" w:type="dxa"/>
        <w:jc w:val="left"/>
        <w:tblInd w:w="3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3200"/>
        <w:gridCol w:w="3200"/>
        <w:tblGridChange w:id="0">
          <w:tblGrid>
            <w:gridCol w:w="3200"/>
            <w:gridCol w:w="3200"/>
            <w:gridCol w:w="32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보건(Health)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화재(Flammability)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반응성(Reactivity)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1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 0 = 불충분 , 1 = 약간 , 2 = 보통 , 3 = 높음 , 4 = 매우 높음)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00329589844"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69384765625" w:line="240" w:lineRule="auto"/>
        <w:ind w:left="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3. 구성성분의 명칭 및 함유량 </w:t>
      </w:r>
    </w:p>
    <w:tbl>
      <w:tblPr>
        <w:tblStyle w:val="Table2"/>
        <w:tblW w:w="1026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0"/>
        <w:gridCol w:w="3120"/>
        <w:gridCol w:w="2000"/>
        <w:gridCol w:w="2000"/>
        <w:tblGridChange w:id="0">
          <w:tblGrid>
            <w:gridCol w:w="3140"/>
            <w:gridCol w:w="3120"/>
            <w:gridCol w:w="200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구성성분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관용명 및 이명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대표함유율(%)</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99.97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999664306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998901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67-56-1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0.03</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 응급조치요령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눈에 들어갔을 때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물질과 접촉시 즉시 20분 이상 흐르는 물에 피부와 눈을 씻어내시오.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피부에 접촉했을 때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87792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경미한 피부 접촉 시 오염부위 확산을 방지하시오.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03.7000274658203" w:right="1019.00085449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뜨거운 물질인 경우, 열을 없애기 위해 영향을 받은 부위를 다량의 차가운 물에 담그거나 씻어내시오. - 물질과 접촉시 즉시 20분 이상 흐르는 물에 피부와 눈을 씻어내시오.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비누와 물로 피부를 씻으시오.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오염된 옷과 신발을 제거하고 격리하시오.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378.4490203857422" w:lineRule="auto"/>
        <w:ind w:left="219.10003662109375" w:right="1274.4012451171875" w:firstLine="184.599990844726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화상의 경우 즉시 찬물로 가능한 오래 해당부위를 식히고, 피부에 들러붙은 옷은 제거하지 마시오. 다. 흡입했을 때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29189300537" w:lineRule="auto"/>
        <w:ind w:left="615.3000640869141" w:right="163.60107421875" w:hanging="21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과량의 먼지 또는 흄에 노출된 경우 깨끗한 공기로 제거하고 기침이나 다른 증상이 있을 경우 의료 조치를 취하 시오.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607421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따뜻하게 하고 안정되게 해주시오.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신선한 공기가 있는 곳으로 옮기시오.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호흡이 힘들 경우 산소를 공급하시오.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호흡하지 않는 경우 인공호흡을 실시하시오.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먹었을 때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989013671875" w:line="240" w:lineRule="auto"/>
        <w:ind w:left="22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마. 기타 의사의 주의사항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1831054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의료인력이 해당물질에 대해 인지하고 보호조치를 취하도록 하시오.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01220703125" w:line="240" w:lineRule="auto"/>
        <w:ind w:left="4.8600006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5. 폭발·화재시 대처방법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9047851562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적절한(부적절한) 소화제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적절한 소화제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03295898438"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건조화학제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400085449219"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내알콜포말(알코올 또는 극성용매 혼합물의 경우)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물분무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이 물질과 관련된 소화시 알콜 포말, 이산화탄소 또는 물분무를 사용할 것.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일반포말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질식소화시 건조한 모래 또는 흙을 사용할 것.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부적절한 소화제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직접주수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화학물질로부터 생기는 특정 유해성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열분해성 생성물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422.0533561706543" w:lineRule="auto"/>
        <w:ind w:left="412.6000213623047" w:right="2831.959228515625" w:firstLine="190.46005249023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비인화성, 물질 자체는 타지 않으나 가열시 분해하여 부식성/독성 흄을 발생할 수 있음. - 타는 동안 열분해 또는 연소에 의해 자극적이고 매우 유독한 가스가 발생될 수 있음. ○ 화재 및 폭발 위험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5820312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가열시 용기가 폭발할 수 있음.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422.0533561706543" w:lineRule="auto"/>
        <w:ind w:left="603.0600738525391" w:right="1962.3785400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가열시 증기는 공기와 혼합하여 폭발성 혼합물을 형성할 수 있음; 실내, 실외, 하수구에 폭발 위험. - 격렬하게 중합반응하여 화재와 폭발을 일으킬 수 있음.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026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고인화성; 열, 스파크, 화염에 의해 쉽게 점화됨.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누출물은 화재/폭발 위험이 있음.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실내, 실외, 하수구에서 증기 폭발 위험이 있음.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인화점이나 그 이상에서 폭발성 혼합물을 형성할 수 있음.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일부는 탈 수 있으나 쉽게 점화하지 않음.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증기는 공기와 폭발성 혼합물을 형성할 수 있음.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증기는 점화원까지 이동하여 역화(flash back)할 수 있음.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기타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증기는 자각 없이 현기증 또는 질식을 유발할 수 있음.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화재시 자극성, 부식성, 독성 가스를 발생할 수 있음.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흡입 및 접촉 시 피부와 눈을 자극하거나 화상을 입힘.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화재진압시 착용할 보호구 및 예방조치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구조자는 적절한 보호구를 착용하시오.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대부분 물보다 가벼우니 주의하시오.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422.0533561706543" w:lineRule="auto"/>
        <w:ind w:left="403.05999755859375" w:right="1821.8194580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대부분의 증기는 공기보다 무겁기 때문에 지면을 따라 확산하고 저지대나 밀폐공간에 축적될 수 있음. - 소화수의 처분을 위해 도랑을 파서 가두고 물질이 흩어지지 않게 하시오.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용융되어 운송될 수도 있으니 주의하시오.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위험하지 않다면 화재지역에서 용기를 옮기시오.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일부는 고온으로 운송될 수 있음.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03295898438"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지역을 벗어나 안전거리를 유지하여 소화하시오.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400085449219"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결빙될 수 있으므로 노출원 또는 안전장치에 직접주수하지 마시오.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422.0533561706543" w:lineRule="auto"/>
        <w:ind w:left="403.05999755859375" w:right="2231.6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대규모 화재의 경우 무인 소화장비를 이용하고 불가능하다면 물러나 타게 놔두시오. - 탱크 화재시 소화가 진화된 후에도 다량의 물로 용기를 식히시오.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압력 방출장치에서 고음이 있거나 탱크가 변색할 경우 즉시 물러나시오.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최대거리에서 소화하거나 무인 소화장비를 이용하시오.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화염에 휩싸인 탱크에서 물러나시오.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0771484375" w:line="240" w:lineRule="auto"/>
        <w:ind w:left="4.8600006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6. 누출사고시 대처방법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인체를 보호하기 위해 필요한 조치사항 및 보호구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노출물을 만지거나 걸어다니지 마시오.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403.7000274658203" w:right="2640.60058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매우 미세한 입자는 화재나 폭발을 일으킬 수 있으므로 모든 점화원을 제거하시오. - 모든 점화원을 제거하시오.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물질 취급시 모든 장비를 반드시 접지하시오.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엎질러진 것을 즉시 닦아내고, 보호구 항의 예방조치를 따르시오.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위험하지 않다면 누출을 멈추시오.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적절한 보호의를 착용하지 않고 파손된 용기나 누출물에 손대지 마시오.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증기발생을 줄이기 위해 증기억제포말을 사용할 수 있음.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플라스틱 시트로 덮어 확산을 막으시오.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피해야할 물질 및 조건에 유의하시오.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환경을 보호하기 위해 필요한 조치사항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누출물은 오염을 유발할 수 있음.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수로, 하수구, 지하실, 밀폐공간으로의 유입을 방지하시오.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정화 또는 제거 방법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건조모래/흙, 기타 비가연성 물질로 덮거나 흡수한 후 용기에 옮기시오.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다량 누출시 액체 누출물과 멀게하여 도랑을 만드시오.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03.7000274658203" w:right="1141.20117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불활성 물질(예를 들어 건조한 모래 또는 흙)로 엎지른 것을 흡수하고, 화학폐기물 용기에 넣으시오. - 소화를 위해 제방을 쌓고 물을 수거하시오.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액체를 흡수하고 오염된 지역을 세제와 물로 씻어 내시오.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청결한 방폭 도구를 사용하여 흡수된 물질을 수거하시오.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0001220703125" w:line="240" w:lineRule="auto"/>
        <w:ind w:left="5.9400177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7. 취급 및 저장방법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3975830078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안전취급요령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1831054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가열된 물질에서 발생하는 증기를 호흡하지 마시오.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개봉 전에 조심스럽게 마개를 여시오.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공학적 관리 및 개인보호구를 참조하여 작업하시오.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물질 취급시 모든 장비를 반드시 접지하시오.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26042175293" w:lineRule="auto"/>
        <w:ind w:left="613.1000518798828" w:right="65.00244140625" w:firstLine="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압력을 가하거나, 자르거나, 용접, 납땜, 접합, 뚫기, 연마 또는 열에 폭로, 화염, 불꽃, 정전기 또는 다른 점화원에 폭로하지 마시오.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9125976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열에 주의하시오.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830.2677154541016" w:lineRule="auto"/>
        <w:ind w:left="403.7000274658203" w:right="1097.001342773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용기가 비워진 후에도 제품 찌꺼기가 남아 있을 수 있으므로 모든 MSDS/라벨 예방조치를 따르시오.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99.88000869750977" w:lineRule="auto"/>
        <w:ind w:left="403.7000274658203" w:right="474.401855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저지대 밀폐공간에서 작업시 산소결핍의 우려가 있으므로 작업중, 공기중 산소농도 측정 및 환기를 하시오. - 적절한 환기가 없으면 저장지역에 출입하지 마시오.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취급/저장에 주의하여 사용하시오.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피해야할 물질 및 조건에 유의하시오.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환기가 잘 되는 지역에서만 사용하시오.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안전한 저장방법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빈 드럼통은 완전히 배수하고 적절히 막아 즉시 드럼 조절기에 되돌려 놓거나 적절히 배치하시오.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0927734375" w:line="240" w:lineRule="auto"/>
        <w:ind w:left="4.8600006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8. 노출방지 및 개인보호구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5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화학물질의 노출기준, 생물학적 노출기준 등 </w:t>
      </w:r>
    </w:p>
    <w:tbl>
      <w:tblPr>
        <w:tblStyle w:val="Table3"/>
        <w:tblW w:w="1020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2700"/>
        <w:tblGridChange w:id="0">
          <w:tblGrid>
            <w:gridCol w:w="2500"/>
            <w:gridCol w:w="2500"/>
            <w:gridCol w:w="2500"/>
            <w:gridCol w:w="27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구성성분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국내기준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ACGIH규정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생물학적 기준</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TWA : 500.0ppm STEL : 750.0ppm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TWA : 해당없음 STEL : 해당없음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해당없음</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Methylalcohol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TWA : 200.0ppm STEL : 250.0ppm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TWA : 해당없음 STEL : 해당없음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해당없음</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적절한 공학적 관리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339.86400604248047" w:lineRule="auto"/>
        <w:ind w:left="403.7000274658203" w:right="929.80102539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공정격리, 국소배기를 사용하거나, 공기수준을 노출기준 이하로 조절하는 다른 공학적 관리를 하시오. - 이 물질을 저장하거나 사용하는 설비는 세안설비와 안전샤워를 설치하시오.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개인보호구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호흡기 보호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호흡용 보호구는 한국산업안전공단의 검정("안" 마크)을 필할 것.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사용 빈도가 높거나 노출이 심한 경우에는 호흡용 보호구가 필요.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눈 보호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화학물질 방어용 안경과 보안면을 사용하시오.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손 보호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적합한 내화학성 장갑을 착용하시오.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신체 보호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적합한 내화학성 보호의를 착용하시오.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01220703125" w:line="240" w:lineRule="auto"/>
        <w:ind w:left="5.040054321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9. 물리 화학적 특성 </w:t>
      </w:r>
    </w:p>
    <w:tbl>
      <w:tblPr>
        <w:tblStyle w:val="Table4"/>
        <w:tblW w:w="1026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260"/>
        <w:tblGridChange w:id="0">
          <w:tblGrid>
            <w:gridCol w:w="4000"/>
            <w:gridCol w:w="62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외관</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성상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액체</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색상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무색</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냄새</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달콤한 냄새</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냄새역치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tbl>
      <w:tblPr>
        <w:tblStyle w:val="Table5"/>
        <w:tblW w:w="1026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260"/>
        <w:tblGridChange w:id="0">
          <w:tblGrid>
            <w:gridCol w:w="4000"/>
            <w:gridCol w:w="62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녹는점/어는점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-95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초기 끓는점과 끓는점 범위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56.1℃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증발속도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인화성(고체, 기체)</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 또는 폭발 범위의 상한/하한</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 / 2.2 %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240 hPa(20℃)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용해도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1000000 ㎎/ℓ(25℃)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증기밀도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비중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0.79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n-옥탄올/물분배계수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-0.24 (Log Kow)</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자연발화온도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465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분해온도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점도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분자량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58.08</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10. 안전성 및 반응성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40673828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화학적 안정성 및 유해 반응의 가능성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가열시 용기가 폭발할 수 있음.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03.7000274658203" w:right="1308.20190429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가열시 증기는 공기와 혼합하여 폭발성 혼합물을 형성할 수 있음; 실내, 실외, 하수구에 폭발 위험. - 격렬하게 중합반응하여 화재와 폭발을 일으킬 수 있음.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고인화성; 열, 스파크, 화염에 의해 쉽게 점화됨.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누출물은 화재/폭발 위험이 있음.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비인화성, 물질 자체는 타지 않으나 가열시 분해하여 부식성/독성 흄을 발생할 수 있음.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실내, 실외, 하수구에서 증기 폭발 위험이 있음.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인화점이나 그 이상에서 폭발성 혼합물을 형성할 수 있음.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일부는 탈 수 있으나 쉽게 점화하지 않음.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증기는 공기와 폭발성 혼합물을 형성할 수 있음.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증기는 자각 없이 현기증 또는 질식을 유발할 수 있음.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증기는 점화원까지 이동하여 역화(flash back)할 수 있음.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화재시 자극성, 부식성, 독성 가스를 발생할 수 있음.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흡입 및 접촉 시 피부와 눈을 자극하거나 화상을 입힘.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9890136718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피해야 할 조건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1831054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 스파크, 화염 등 점화원.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 오염.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01220703125"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68652343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피해야 할 물질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가연성 물질, 환원성 물질.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분해시 생성되는 유해물질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부식성/독성 흄.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자극성, 부식성, 독성 가스.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타는 동안 열분해 또는 연소에 의해 자극적이고 매우 유독한 가스가 발생될 수 있음.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0092773437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11. 독성에 관한 정보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가능성이 높은 노출 경로에 관한 정보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호흡기를 통한 흡입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해당없음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019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피부접촉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해당없음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019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눈 접촉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눈에 심한 자극을 일으킴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019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입을 통한 섭취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삼켜서 기도로 유입되면 유해할 수 있음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건강 유해성 정보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급성독성물질(경구) PRODUCT : 분류되지않음(ATEmix = 5801.741mg/kg)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LD50 5800 ㎎/㎏ 실험종 : Rat, 출처 : ECHA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3.2829189300537" w:lineRule="auto"/>
        <w:ind w:left="788.7000274658203" w:right="440.200195312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LD50 100 ㎎/㎏ 실험종 : Rat (rat (분류 시 ECHA 및 NCIS에서는 구분3으로 분류하고 있 으므로 이에 따름)), 출처 : 국립환경과학원 NCIS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급성독성물질(경피) PRODUCT : 분류되지않음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LD50 &gt;7400 ㎎/㎏ 실험종 : Rabbit, 출처 : ECHA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3.2829189300537" w:lineRule="auto"/>
        <w:ind w:left="788.7000274658203" w:right="328.6010742187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LD50 300 ㎎/㎏ 실험종 : Rabbit (분류 시 ECHA 및 NCIS에서는 구분3으로 분류하고 있으 므로 이에 따름), 출처 : ECHA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9125976562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급성독성물질(흡입:가스) PRODUCT : 분류되지않음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급성독성물질(흡입:증기) PRODUCT : 분류되지않음(ATEmix = 76.023mg/L)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LC50 76 ㎎/ℓ 4 hr 실험종 : Rat, 출처 : ECHA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93.2826042175293" w:lineRule="auto"/>
        <w:ind w:left="793.1000518798828" w:right="558.80004882812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LC50 82.1 ㎎/ℓ 6 hr 실험종 : Rat (암컷,(6시간자료를 분류에 적용하기에는 불충분 하나 ECHA 및 CLP에서는 구분3으로 분류하고 있으므로 이에 따름)), 출처 : ECHA, EU CLP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9125976562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급성독성물질(흡입:분진/미스트) PRODUCT : 분류되지않음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000122070312"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피부 부식성 또는 자극성 물질 PRODUCT : 분류되지않음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3.2823181152344" w:lineRule="auto"/>
        <w:ind w:left="793.1000518798828" w:right="417.202148437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기니피그를 이용한 피부부식성/자극성 시험결과, 자극성 없음홍반지수=0, 부종지수=0, 출처 : ECHA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93.2823181152344" w:lineRule="auto"/>
        <w:ind w:left="793.1000518798828" w:right="583.60229492187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토끼를 이용한 피부부식성/자극성시험결과, 비자극성 홍반지수=0, 부종지수=0, 출처 : ECHA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심한 눈 손상 또는 자극성 물질 PRODUCT : 구분 2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309.97607231140137" w:lineRule="auto"/>
        <w:ind w:left="783.4999847412109" w:right="383.203125" w:firstLine="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토끼를 이용한 심한눈손상/자극성 시험결과, 약한 자극성이 있음. 드레이즈 지수Draize scores에 기초한 영향은 7일 이내에 완전히 회복됨Maximum mean total score MMTS=19.1, 각막지수=25, 홍채지수=3.8, 결막지수=9.2 OECD TG 405, 출처 : ECHA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309.97607231140137" w:lineRule="auto"/>
        <w:ind w:left="783.7000274658203" w:right="299.202880859375" w:hanging="1.9999694824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토끼를 이용한 심한눈손상/자극성시험결과OECD TG 405, 72시간 안에 회복되지 않지만, 8-14일에서는 자극보이지않음. 비자극성 결막지수=2.06/3, 결막부종지수=0.72/4, 홍채지수=0.61/2, 각막지 수=0.56/4, 출처 : ECHA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호흡기 과민성 물질 PRODUCT : 분류되지않음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피부 과민성 물질 PRODUCT : 분류되지않음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기니피그를 대상으로 피부과민성 시험결과, 피부과민성 관찰되지 않음, 출처 : ECHA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3.2829189300537" w:lineRule="auto"/>
        <w:ind w:left="801.7000579833984" w:right="349.6044921875" w:hanging="18.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&amp;#39;기니피그를 이용한 피부 감 작성 시험 (Magnusson-Kligman maximization test)에서 민감성은 없음, 출처 : ECHA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발암성물질 PRODUCT : 분류되지않음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A4 (ACGHI), 출처 : ACGHI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생식세포 변이원성 물질 PRODUCT : 분류되지않음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330.9177017211914" w:lineRule="auto"/>
        <w:ind w:left="793.1000518798828" w:right="306.000976562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소핵시험 음성 SIDS 1999, EHC 207 1998 시험관 내 미생물을 이용한 복귀돌연변이시험결과, 대사활성계 적용여부에 상관없이 음성OECD TG 471, 시험관 내 포유류 배양세포를 이용한 염색체이상시 험결과, 대사활성계 유무에 상관없이 음성OECD TG 473, 시험관 내 배양세포를 이용한 유전자돌연변이시 험결과, 대사활성계 있을 때 음성OECD TG 476 생체 내 햄스터암/수, 마우스암/수를 이용한 소핵시험결과 음성 복귀돌연변이시험결과 음성, 중국햄스터난소세포를 이용한 염색체 변형분석결과 음성, 생체 내 중국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53271484375" w:line="330.86766242980957" w:lineRule="auto"/>
        <w:ind w:left="789.7000885009766" w:right="250.601806640625" w:firstLine="4.59991455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햄스터 소핵시험결과 음성. 시험관 내 미생물을 이용한 복귀돌연변이시험결과 음성OECD TG 471, 생체 내 포유류 적혈구를 이용한 소핵시험 음성 OECD TG 474, 출처 : NITE, ECHA, HSDB, OECD SIDS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771240234375" w:line="318.3724880218506" w:lineRule="auto"/>
        <w:ind w:left="788.7000274658203" w:right="361.401367187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시험관 내 미생물을 이용한 복귀돌연변이시험결과OECD TG 471, 대사활성계 유무와 상 관없이 음성, 시험관 내 포유류 배양세포를 이용한 유전자돌연변이시험결과OECD TG 476, 대사활성계 유 무와 상관없이 음성 / 생체 내 포유류 적혈구를 이용한 소핵시험결과OECD TG 474, 음성, 출처 : ECHA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8985595703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생식독성 물질 PRODUCT : 분류되지않음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770.291748046875" w:lineRule="auto"/>
        <w:ind w:left="783.7000274658203" w:right="783.8012695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 랫드(암/수)를 대상으로 생식독성시험결과, 정자활력 감소, 이상정자발생증가, 꼬리 부고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318.3394145965576" w:lineRule="auto"/>
        <w:ind w:left="792.3000335693359" w:right="361.60400390625" w:hanging="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환 및 부고한 무게 감소가 나타남(NOAEL=900 mg/kg bw/day , LOAEL=1,700 mg/kg bw/day), 마우스를 대 상으로 발달독성시험결과, 태아무게 감소, 늦은 재- 흡수의 발생비율 증가가 나타남(NOAEC=2,200 ppm, LOAEC=6,600ppm)(OECD Guideline 414) 분류에 적용하기에는 고농도에서의 영향이 관찰됨., 출처 : ECHA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6748046875" w:line="332.3171138763428" w:lineRule="auto"/>
        <w:ind w:left="783.7000274658203" w:right="250.001220703125" w:hanging="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1)생식독성의 경우 통계적으로 의미있지 않은 약간의 정자형태의 이상 보고됨 (ECHA) 2) 발달독성의 경우, 엽산의 불충분한 공급 환경하에서 태아의 평균체중 및 태아 머리끝에서 엉덩이 돌출부위 까지의 길이가 감소 보고되나, 통계적으로 유의미하다고 판단하기 힘듦(ECHA) 또한,사람에 대한 자료는 부족하지만 동물시험의 결과 명확한 증거를 고려할 때 노출이 높으면, 메탄올이 태아 발달에 악영향을 미칠 수 있다고 보도됨 (NTP-CERHR) 3) 최기형성의 경우, 엽산공급이 충분한 상태에서 일부 최기형성 발생효 과(구개열 및 태아뇌증)를 보여주나, 통계적으로 유의미하지 않음 4) 또한, 사람을 대상으로 하는 역학연구 에서, 구개열을 가진 태아에 대한 케이스는 보고되나, 분류에 적용하기에는 불충분함 (메탄올 노출에 따른 연관성 측면에서 통계적으로 유의미하지 않음) 5) 상기의 데이터 종합할때 분류에 적용하기에 불충분함, 출 처 : ECHA, NTP-CERHR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83593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특정표적장기·전신 독성 물질(1회 노출) PRODUCT : 구분 3(마취)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318.3394145965576" w:lineRule="auto"/>
        <w:ind w:left="777.3000335693359" w:right="289.8022460937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사람에서 코, 기도, 기관지 자극, 고농도 노출시 두통, 현기증, 다리의 탈진, 실신을 일으킴. ACGIH 2001, ECH 207 1998 표적장기: 눈, 피부, 호흡기계, 중추신경계 NIOSH 냄새역치=10, 20분 노출시 냄새지수 w-28%, c-46%감소, 자극지수 : c-30%감소, 기도, 비강에 자극, 두통, 졸음 코 자극역치 10000ppm25000mg/m3; NOAEC 5000ppm24000mg/m3, 출처 : NITE, NIOSH, ECHA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6748046875" w:line="334.3329048156738" w:lineRule="auto"/>
        <w:ind w:left="783.7000274658203" w:right="306.8017578125" w:hanging="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 사람에게서 중추신경계 및 시각 장해를 일으킬 수 있음. 또한 대사성 산증을 일으킬 수 있음 EHC 급성흡입시험결과, 시신경 위축을 동반한 실명이 보고됨조건은 정확하지 않음. 이러한 병변으로 부터의 회복은 관찰됨 / 급성흡입시험결과, 죽은 동물의 부검에서 심장팽창, 폐부종 관찰됨 ○경구노출 시, 신경계에서는 두통, 현기증, 동요, 급성 조증, 기억 상실, 혼수 상태 등의 의식 수준 감소 및 발작 관찰 보고 됨 위장부에서는 메스꺼움, 구토, 식욕 부진 (식욕 부진), 심한 복통, 위장관 출혈 (출혈), 설사, 간 기능 이상 및 췌장 염증 (췌장염) 시각관련하여서는 시각 장애, 흐린 시력, 빛에 대한 민감성 , 시각적 환각 (안개 효과, 플래시 등), 시력의 부분적 또는 전체적 상실, 눈의 통증. 육안 검사에서 비정상적인 결과가 발견 될 수 있으 며, 고정 확장 동공은 메탄올에 심각한 노출의 징후임 또한, 기타 전해질 불균형. 중증 중독으로 신부전, 소 변의 혈액 (혈뇨) 및 세포 수준의 근육 사멸 (횡문근 융해)이보고되며, 치명적인 노출의 경우 빈맥/서맥 증상 보고됨 ※표적장기 : 중추신경,시신경, 위장,신장, 출처 : ECHA,NIOSH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93066406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특정표적장기·전신 독성 물질(반복 노출) PRODUCT : 분류되지않음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330.9075736999512" w:lineRule="auto"/>
        <w:ind w:left="780.3000640869141" w:right="272.401123046875" w:firstLine="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500ppm 6 시간/일, 6 일 노출 군에서 백혈구호산구의 유의한 증가 및 호중구 탐식작용의 유의한 감소가 관찰됨 랫드를 대상으로 90일 아만성경구독성시험결과, 수컷랫드에게 고환, 신장 및 조혈시스템에 서 약한 독성발겸됨 NOAEL=10,000 ppm900 mg/kg bw/d, LOAEL=20,000ppm1,700 mg/kg bw/d OECD TG 408 랫드를 대상으로 90일 아만성독성시험결과, 다양한 혈액학상의 지표, 혈청활성 증가, 상대 간 및 신장 무게의 증가관찰됨. NOEL=1%900 mg/kg/day 랫드를 이용한 13주 흡입반복독성시험결과, 최고농도 4000ppm9500mg/m3까지 신경계 기능, 업무인지, 등의 영향이 관찰되지 않음.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38720703125" w:line="331.067476272583" w:lineRule="auto"/>
        <w:ind w:left="789.7000885009766" w:right="382.401123046875" w:firstLine="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NOAEL=9500mg/m3=1000mg/kg bw/day 분류기준 이상의 고용량에서만 반복독성으로 인한 영향이 관찰 되어 분류되지않음, 출처 : ACGIH, NITE, ECHA, OECD SIDS,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0546875" w:line="890.2437973022461" w:lineRule="auto"/>
        <w:ind w:left="783.7000274658203" w:right="694.6020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작업장에서의 메탄올 만성노출은 세포 및 혈중 메탄올 농도를 증가시키며, 두통, 불면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93.2823181152344" w:lineRule="auto"/>
        <w:ind w:left="793.3000946044922" w:right="1618.402099609375" w:hanging="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증 시각 흐림 및 실명을 유발할 수 있다고 보고됨. ※표적장기 : 시신경, 혈액, 출처 : ACGIH Documentation, ECHA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흡인유해성 물질 PRODUCT : 구분 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3.2823181152344" w:lineRule="auto"/>
        <w:ind w:left="777.3000335693359" w:right="350.6030273437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동점성률 0.426 ㎟/s 계산치 케톤류이며 동점성률 0.426 ㎟/s 계산치, 출처 : 동점성률 0.426 ㎟ /s 계산치 케톤류이며 동점성률 0.426 ㎟/s 계산치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0092773437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12. 환경에 미치는 영향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3959960937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생태독성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어류&gt;PRODUCT : 분류되지않음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9.88000869750977" w:lineRule="auto"/>
        <w:ind w:left="603.7000274658203" w:right="782.004394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LC50 5540 ㎎/ℓ 96 hr Oncorhynchus mykiss(OECD Guideline 203), 출처 : ECHA - Methylalcohol : LC50 15400 ㎎/ℓ 96 hr Lepomis macrochirus(EPA-660/3-75-009, 1975), 출처 : ECHA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갑각류&gt;PRODUCT : 분류되지않음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LC50 8800 ㎎/ℓ 48 hr Daphnia pulex(), 출처 : ECHA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14.3000030517578" w:right="2160.6024169921875" w:firstLine="1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EC50 18260 ㎎/ℓ 96 hr Daphnia magna(OECD TG 202), 출처 : ECHA ● 조류&gt;PRODUCT : 분류되지않음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982910156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EC50 11798 ㎎/ℓ 5 day Skeletonema costatum(), 출처 : ECHA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3.2829189300537" w:lineRule="auto"/>
        <w:ind w:left="613.1000518798828" w:right="1028.003540039062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EC50 22000 ㎎/ℓ 96 hr Selenastrum capricornutum(계산값, OECD TG 201), 출처 : ECHA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6074218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잔류성 및 분해성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잔류성&gt;PRODUCT : 분류되지않음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-0.24 log Kow (), 출처 : ICSC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-0.77 log Kow (), 출처 : HSDB,CHemIDplus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분해성&gt;PRODUCT : 분류되지않음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3.2829189300537" w:lineRule="auto"/>
        <w:ind w:left="606.2999725341797" w:right="1033.0029296875" w:hanging="2.599945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(BOD 5: 1.85 g O2/g test mat, COD: 1.92 g O2/g test mat, BOD5*100/COD: 96%, APHA Standard methods No.219 1971), 출처 : ECHA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6074218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생분해성&gt;PRODUCT : 분류되지않음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62 % 5 day (OECD TG 301B), 출처 : ECHA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97 % 20 day (O2 소비), 출처 : ECHA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생물농축성&gt;PRODUCT : 분류되지않음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&lt; (), 출처 : ECHA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토양이동성&gt;PRODUCT : 분류되지않음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2.75 ( L/kg), 출처 : HSDB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2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마. 기타 유해 영향&gt;PRODUCT : 분류되지않음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93.2826042175293" w:lineRule="auto"/>
        <w:ind w:left="604.8999786376953" w:right="1125.2032470703125" w:hanging="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갑각류: 28d NOECDaphnia magna= 1,106 - 2,212 mg/L, 조류: 8 d TTNOECMicrocystis aeruginosa= 530 mg/L nominal ECHA 갑각류: NOECDaphnia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788818359375"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309.97607231140137" w:lineRule="auto"/>
        <w:ind w:left="606.2999725341797" w:right="937.802734375" w:firstLine="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magna=1660 mg/L, 조류: NOECEntosiphon sulcatum=28 mg/L, OECD SIDS 물에 불용성물 용해도 =1.00*106mg/LPHYSPROP Database, 2005이고, 급성 독성 낮음 NITE, 출처 : ECHA, HSDB, OECD SIDS, NITE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9375" w:line="309.97607231140137" w:lineRule="auto"/>
        <w:ind w:left="599.8999786376953" w:right="474.002685546875" w:firstLine="3.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(어류) Pimephales promelas NOAEC : 447추정값(예측값) predicted chronic value(QSAR) , (갑각류) Daphnids NOEC : 208㎎/ℓ(예측값(QSAR)) 몬트리올 의정서의 부속서에 명시 되어 있지 않기에 오존층 유해성 분류할수 없음, 출처 : ECHA, 몬트리올 의정서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6523437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13. 폐기시 주의사항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폐기방법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6.1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3394145965576" w:lineRule="auto"/>
        <w:ind w:left="603.4999847412109" w:right="7.6025390625" w:firstLine="18.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발생하는 폐기물을 스스로 처리하거나 제26조 제3항의 규정에 의한 폐기물처리업의 허가를 받은 자, 제 44조의 2의 규정에 의하여 다른 사람의 폐기물을 재 활용하는 자, 제 4조 또는 제 5조의 규정에 의한 폐기물처리시설을 설치, 운영하는 자 또는 해양오염방지법 제 18조의 규정에 의하여 폐기물해양배출업의 등록을 한 자에게 위탁 하여 처리.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660156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폐기시 주의사항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6.1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하천, 호수, 토양, 배수구에 직접 유출을 피할 것.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97070312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14. 운송에 필요한 정보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020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유엔번호(UN No.) : 1090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유엔 적정 선적명 : ACETONE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운송에서의 위험성 등급 : 3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18.5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라. 용기등급 : II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00.160064697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마. 해양오염물질 : 해당없음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444.2666816711426" w:lineRule="auto"/>
        <w:ind w:left="409.54002380371094" w:right="3382.0989990234375" w:hanging="190.279998779296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바. 사용자가 운송 또는 운송수단에 관련해 알 필요가 있거나 필요한 특별한 안전 대책 : 화재시 비상조치의 종류 : F-E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410.08003234863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유출시 비상조치의 종류 : S-D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18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육상운송(ADR)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39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Tunnel restriction code : D/E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해상운송(IMDG)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해양오염물질 : 해당없음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2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Air transport(IATA)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유엔번호 : 1090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유엔 적정 선적명 : ACETONE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운송에서의 위험성 등급 : 3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용기등급 : II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400085449219"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15. 법적 규제현황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0329589844"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68798828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산업안전보건법에 의한 규제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2.90207862854004" w:lineRule="auto"/>
        <w:ind w:left="211.50001525878906" w:right="252.39990234375" w:firstLine="1.20002746582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관리대상유해물질, 노출기준설정대상물질, 작업환경측정대상물질, 특수건강진단물질, 허용기준이하 유지대상유해인자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2570953369" w:lineRule="auto"/>
        <w:ind w:left="511.8800354003906" w:right="121.81884765625" w:hanging="8.820037841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Acetone : 관리대상유해물질(1% 이상), 노출기준설정대상물질, 작업환경측정대상물질(1% 이상), 특수건강진단물질(1% 이 상)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93.2162570953369" w:lineRule="auto"/>
        <w:ind w:left="508.1000518798828" w:right="231.61865234375" w:hanging="5.040054321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Methylalcohol : 관리대상유해물질(1% 이상), 노출기준설정대상물질, 작업환경측정대상물질(1% 이상), 특수건강진단물질 (1% 이상), 허용기준이하유지대상유해인자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화학물질관리법에 의한 규제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0" w:lineRule="auto"/>
        <w:ind w:left="21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PRTR물질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658203125" w:line="240" w:lineRule="auto"/>
        <w:ind w:left="5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Methylalcohol : PRTR물질, 사고대비물질(85% 이상), 유독물질(85% 이상)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위험물안전관리법에 의한 규제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0" w:lineRule="auto"/>
        <w:ind w:left="21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제4류〉First petroleum (water soluble)(지정수량:400ℓ)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65820312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폐기물관리법에 의한 규제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0" w:lineRule="auto"/>
        <w:ind w:left="21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지정폐기물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658203125" w:line="240" w:lineRule="auto"/>
        <w:ind w:left="37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-폐기시 폐기물관리법 제13조 폐기물처리기준에 따라 처리하여야 함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2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마. 기타 국내 및 외국법에 의한 규제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341796875" w:line="240" w:lineRule="auto"/>
        <w:ind w:left="39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잔류성유기오염물질관리법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511.5200042724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해당없음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9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화학물질의 등록 및 평가 등에 관한 법률 PRODUCT : 기존화학물질, 등록대상기존화학물질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5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Acetone : 기존화학물질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Methylalcohol : 기존화학물질, 등록대상기존화학물질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0161132812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16. 기타 참고사항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020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자료의 출처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064941406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ACGIH Documentation, ECHA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ACGIH, NITE, ECHA, OECD SIDS,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EU CLP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HSDB, OECD SIDS, NITE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NTP-CERHR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ECHA, 몬트리올 의정서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ECHA,NIOSH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HSDB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HSDB,CHemIDplus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ICSC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NITE, ECHA, HSDB, OECD SIDS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18920898438"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NITE, NIOSH, ECHA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고용노동부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000061035156"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6865234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국립환경과학원 NCIS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399.8400020599365" w:lineRule="auto"/>
        <w:ind w:left="383.7000274658203" w:right="3915.60058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동점성률 0.426 ㎟/s 계산치 케톤류이며 동점성률 0.426 ㎟/s 계산치 - 환경부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980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최초 작성일자 : 2021-12-23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개정 횟수 및 최종 개정일자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개정 횟수 : 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최종 개정일자 : 2021-12-23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최종 개정이력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198.5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라. 기타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540771484375"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- 14</w:t>
      </w:r>
    </w:p>
    <w:sectPr>
      <w:type w:val="continuous"/>
      <w:pgSz w:h="16840" w:w="11900" w:orient="portrait"/>
      <w:pgMar w:bottom="1108.3999633789062" w:top="480" w:left="722.6999664306641" w:right="730" w:header="0" w:footer="720"/>
      <w:cols w:equalWidth="0" w:num="1">
        <w:col w:space="0" w:w="10447.3000335693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4.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