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NRC, 인허가 쟁송심리 기한 설정 최종규칙 확정(18·12·6개월)(보고)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30(금)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원자력규제위원회(NRC)가 ’26.10.30 인허가 신청에 대한 쟁송심리(contested hearing)에 기한을 두는 최종규칙을 확정함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및 국내 건설사·기자재사가 지분·시공으로 참여 중인 미국 SMR·대형원전 사업의 최종투자결정(FID) 시점과 장납기 발주 계획 전제가 바뀌는 사안이어서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규칙 개요 — 신청 복잡도별 3개 범주로 심리기한 설정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표준(standard) : 18개월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중점(focused) : 12개월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신속(expedited) : 6개월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절차 운영 — 기술심사와 병행 종료 구조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쟁점 채택 후 수 주 내 심리 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NRC 실무진 기술심사와 같은 시점 또는 그 전에 심리 종료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종전 : 쟁송심리가 수년간 소요된 사례 존재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근거 법령·행정명령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’24년 ADVANCE법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행정명령 14300 「원자력규제위원회 개혁 지시」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불변 사항 — 실체적 기준은 유지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신청자가 충족할 안전·보안 기준 변경 없음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일반국민의 쟁점 채택요건(contention admissibility) 변경 없음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심리 구성 방식 변경 없음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의견수렴 반영 — 제안규칙에서 금지했던 비변호사의 단체·본인 대리를 최종규칙에서 허용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발효 — 연방관보 게재 30일 후, 게재는 ’26.11월 첫 주 예상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ANS Nuclear Newswire(’26.10.30). 연방관보 게재일과 그에 따른 확정 발효일은 미확정이며, 범주별 적용 판정 기준의 세부는 공개 보도에서 확인되지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신규 건설 인허가에서 가장 예측이 어려웠던 ‘쟁송 지연’ 변수에 상한이 설정됨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최악의 경우에도 18개월로 한정되므로 사업 공정표상 인허가 구간의 폭이 좁아짐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쟁점 채택 후 수 주 내 개시·기술심사와 병행 종료 구조여서, 쟁송 제기가 전체 인허가 일정을 지배하지 않음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제안·투자 검토 전제의 갱신이 필요함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 사업 제안서의 ‘인허가 일정 리스크’ 항목 전제를 신규 기한 기준으로 교체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FID 시점 예측 가능성이 높아져 장납기 기자재 발주와 인력 투입 계획을 선행 배치할 근거가 생김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실체적 기준은 불변이므로, 설계·안전성 입증 부담 자체는 종전과 동일함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연방관보 게재일 확인 후 발효일을 확정하고, 참여 검토 중인 미국 사업별로 적용 범주(표준·중점·신속) 추정치를 반영한 공정표 재작성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동일 규칙이 기존 진행 중인 인허가 건에 소급 적용되는지 여부를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같은 날 NRC가 공개회의를 연 ‘선진로 감독절차(AROP)’는 미확정 상태이므로, 운영·정비(O&amp;M) 용역 검토 시 비용 전제의 유동성을 별도 명시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