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스웨덴 스터드스비크, 노르웨이 사용후핵연료 16.5톤 처리·보관 계약 — 최소 8억 7,500만 크로나, 총액 30~40억 크로나 추정, 2055년까지(보고)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16(금)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’26.10.16 노르웨이 원자력해체공사(NND)가 스웨덴 기술서비스사 스터드스비크(Studsvik)와 연구로 사용후핵연료 처리·보관 계약 체결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대상은 할덴(Halden)·셸레르(Kjeller) 연구로의 사용후핵연료 약 16.5톤이며, 계약기간이 ’55년까지인 장기 백엔드 역무임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해체·후단 서비스가 신규 건설과 별개 수익원으로 성립하는지를 확인할 수 있는 사례임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역무 범위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노르웨이 → 스웨덴 사용후핵연료 수송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스터드스비크 뉘셰핑(Nyköping) 인가 시설에서 검사 실시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필요 시 처리 — 금속우라늄 연료 산화(oxidation) 포함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처리 후 노르웨이 최종처분을 위해 반환하기까지 스터드스비크가 보관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계약금액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계약상 최소금액 8억 7,500만 스웨덴크로나(8,830만 달러) — ’35년까지 전량 스웨덴 이송을 전제로 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총액 추정 30~40억 스웨덴크로나 — 사전조사 범위와 NND 발주 물량에 따라 변동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일정 및 해지조건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계약기간 ’55년까지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6개월 내 사전조사(pre-study) 착수 — 사업계획·예산 확정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작업 대부분은 사전조사 이후 20년에 걸쳐 수행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NND 해지권 : 사전조사 후 12개월 통보, 또는 이후 5년 경과 시 18개월 통보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News(’26.10.16), NucNet(’26.10.16) / 하도·설비 발주 범위는 공개되지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백엔드(사용후핵연료 처리·보관) 서비스가 30년 단위 장기계약으로 묶이는 구조가 확인됨 — 해체·후단이 신규 건설과 별개의 독립 수익원으로 성립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자국 처리·처분 설비가 없는 시장에서는 ‘이송–처리–반환’ 패키지 제안이 진입 경로가 될 수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계약금액의 대부분(최소 8.75억 → 총액 30~40억 크로나)이 사전조사 이후 확정되는 구조여서, 접촉 적기는 사전조사 단계임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스터드스비크 측에 사전조사 착수 시점과 하도·설비 발주 계획 확인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금속우라늄 연료 산화처리 설비의 증설 여부 확인 — 기자재 공급 접점 여부 판단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노르웨이 조달포털(Doffin)의 관련 공고 동향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