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파트누프 석탄발전 부지에 BWRX-300 최대 6기(1,800MWe) 합작사 설립 — SGE·ZE PAK(보고)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15(목)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’26.10.15 SGE(구 Synthos Green Energy)와 ZE PAK이 폴란드 파트누프(Pątnów)에 BWRX-300 발전소 건설을 위한 합작사 설립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부지는 ZE PAK 보유 기존 석탄발전 부지로, 폴란드 SMR 트랙에서 사업주체와 부지가 동시에 확정된 첫 사례임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폴란드는 ’26.10.14 제2원전을 에너지부·PEJ·PGE 역할분담 협약으로 제도화한 직후여서, 대형원전·제2원전·SMR 3개 트랙이 병행되는 구도가 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합작사 구성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당사자 : SGE, ZE PAK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ZE PAK이 부지 사용권(land rights)을 합작사에 출자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ZE PAK은 이후 소수지분으로 잔류하거나 보유지분을 SGE에 매각할 수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지분율은 공개되지 않음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규모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: GE버노바 히타치(GE Vernova Hitachi) BWRX-300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기수 : 최대 6기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용량 : 합계 1,800MWe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파트누프 — ZE PAK 보유 기존 석탄발전 부지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관련 사업 현황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폴란드는 BWRX-300 총 26기 도입을 원칙적으로 결정한 상태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SGE는 영국에서도 3개 부지 14기 제안이 심사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SGE는 BWRX-300 표준설계의 공동투자자이기도 함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News(’26.10.15) / 착공·가동 일정과 투자금액은 공개되지 않음. 현지 보도의 토지 매각금액은 본문 확인 실패로 미채택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SMR 트랙이 민간 컨소시엄의 부지 선점 방식으로 굳어지고 있음 — 발주처가 국영(PEJ)이 아닌 민간 합작사임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석탄부지 전환형 SMR은 계통·용수 등 기반시설이 이미 있어 토목·BOP 발주가 상대적으로 조기에 발생함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합작사 설립 직후는 EPC·BOP 역무 범위 확정 전 단계로, 설계용역 단계의 접촉 적기임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SGE에 BOP 범위 설정 방식과 설계용역 발주 시점 확인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SGE 공급망 등록 창구 확인 — 폴란드 사업과 영국 제안(3개 부지 14기)의 등록 경로가 동일한지 확인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ZE PAK의 지분 유지·매각 선택이 발주 주체 변경으로 이어질 수 있어 지분구조 변동 추적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