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한·미 원전 프레임워크 확정 — APR1400 2기 미국 건설(보고)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상무부가 1,200억 달러 규모 한·미 원전 프레임워크를 공개함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APR1400의 미국 본토 건설이 포함되어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구성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웨스팅하우스 AP1000 6기 + 한국 APR1400 2기, 총 8기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재원 : 건설비 1,000억 달러 + 예비비 200억 달러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목표 : 2030년까지 대형원전 10기 착공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단계별 추진 순서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1단계 AP1000 2기 → 2단계 APR1400 2기 + AP1000 2기 → 3단계 AP1000 2기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재무·지분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연내 장납기 품목에 선급금 100억 달러 집행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한국 측 웨스팅하우스 지분 5~10% 인수 협상 진행(현 지분 브룩필드 51%·카메코 49%)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상무부 제시 가치 : APR1400 1기당 기술료·엔지니어링·연료 서비스 20억 달러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인허가·계약 전제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2025년 1월 타협협정(SA)의 미국 시장 제한에 대해 APR1400 2기 예외 인정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부지, 한국 참여기업, 호기별 일정·상업조건은 미정(개별 발표 예정)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 10. 1), 디지털타임스(2026. 10. 1), 산업통상부 참고자료(2026. 10. 1)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노형이 원자력 종주국 시장에 건설되는 레퍼런스가 확보되어 제3국 입찰의 자격 논거로 활용 가능함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공개된 구조에서 한국 측 몫이 기술료·엔지니어링·연료 서비스로 한정되고, 설계용역(FEED)·BOP 역무 언급이 없음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8기 중 6기가 AP1000이며 부지·참여기업 모두 미정인 상태임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따라서 당면 과제는 호기 수가 아니라 호기당 역무 범위 확보임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호기별 역무 분담 구조 확인 및 설계·BOP 구간 진입 가능성 타진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선급금 100억 달러의 장납기 품목 범위 확인 — 국내 공급망 참여 여지 판단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