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before="120" w:after="200"/>
      </w:pPr>
      <w:r>
        <w:rPr>
          <w:b/>
          <w:u w:val="single"/>
          <w:sz w:val="40"/>
          <w:szCs w:val="40"/>
        </w:rPr>
        <w:t xml:space="preserve">산업부·KNA '원전수출 리더스포럼' 발족 및 수출지원 확대 계획(보고)</w:t>
      </w:r>
    </w:p>
    <w:p>
      <w:pPr>
        <w:jc w:val="right"/>
        <w:spacing w:after="40"/>
      </w:pPr>
      <w:r>
        <w:rPr>
          <w:sz w:val="26"/>
          <w:szCs w:val="26"/>
        </w:rPr>
        <w:t xml:space="preserve">‘26. 10. 7(수)</w:t>
      </w:r>
    </w:p>
    <w:p>
      <w:pPr>
        <w:jc w:val="right"/>
        <w:spacing w:after="360"/>
      </w:pPr>
      <w:r>
        <w:rPr>
          <w:sz w:val="24"/>
          <w:szCs w:val="24"/>
        </w:rPr>
        <w:t xml:space="preserve">원전영업팀 (원자력 해외영업)</w:t>
      </w:r>
    </w:p>
    <w:p>
      <w:pPr>
        <w:ind w:left="580" w:hanging="420"/>
        <w:spacing w:after="320"/>
      </w:pPr>
      <w:r>
        <w:rPr>
          <w:b/>
          <w:sz w:val="28"/>
          <w:szCs w:val="28"/>
        </w:rPr>
        <w:t xml:space="preserve">□</w:t>
      </w:r>
      <w:r>
        <w:rPr>
          <w:b/>
          <w:sz w:val="28"/>
          <w:szCs w:val="28"/>
        </w:rPr>
        <w:tab/>
        <w:t xml:space="preserve">보고 배경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산업통상부가 '26.10.7 한국프레스센터에서 한국원전수출산업협회(KNA) 주도 '원전수출 리더스포럼' 발족 및 제1차 포럼 개최를 지원함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'한미 원전 프레임워크' 협상 실무 총괄자가 직접 합의 내용을 설명하고, 정부가 수출지원사업 고도화 및 미국 맞춤형 신규 지원 계획을 제시한 자리로 당사 해외사업 참여 경로와 직결되므로 보고함</w:t>
      </w:r>
    </w:p>
    <w:p>
      <w:pPr>
        <w:ind w:left="580" w:hanging="420"/>
        <w:spacing w:after="320"/>
      </w:pPr>
      <w:r>
        <w:rPr>
          <w:b/>
          <w:sz w:val="28"/>
          <w:szCs w:val="28"/>
        </w:rPr>
        <w:t xml:space="preserve">□</w:t>
      </w:r>
      <w:r>
        <w:rPr>
          <w:b/>
          <w:sz w:val="28"/>
          <w:szCs w:val="28"/>
        </w:rPr>
        <w:tab/>
        <w:t xml:space="preserve">주요 내용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포럼 개요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일시·장소 : '26.10.7(수) 10:00~13:00, 한국프레스센터 18층 서울클럽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참석 규모 : 원자력 산·학·연·관 약 100여 명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산업계 : 한전·한수원·한전기술·한전원자력연료·한전KPS(공기업), 두산에너빌리티·현대건설·삼성물산(대기업), BHI·무진기연 등(중소·중견)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운영 : 향후 KNA와 원자력계가 운영방안을 수립해 자립 운영, 정례 개최 예정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'한미 원전 프레임워크' 설명 — 산업부 강감찬 무역투자실장, 이상은 원전수출진흥과장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협상 실무를 총괄했던 담당자가 합의 내용과 협상 경과를 직접 설명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중소·중견기업 측은 미국 프로젝트 공급망 참여 가능성 및 자격요건을 중점 질의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정부 지원 계획 — 해외 원전 공급망 진입 지원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지원 방향 : 설계·제조 기술 및 자격요건 확보 지원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기존 사업 : '원전 수출 첫걸음', 인증 취득, 공급사 등록, 수출보증보험 등 30여 개 사업 고도화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신규 사업 : 미국 등 글로벌 시장 맞춤형 신규 지원방안 발굴, '27년부터 본격 지원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NES 2026 연계 계획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일정·장소 : '26.10.27~29, 경주 (2026 국제 원자력수출 및 안전 콘펙스)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내용 : 글로벌 원전 업계 초청, 공급자 설명회 및 B2B 미팅 추진</w:t>
      </w:r>
    </w:p>
    <w:p>
      <w:pPr>
        <w:ind w:left="810" w:hanging="330"/>
        <w:spacing w:after="320"/>
      </w:pPr>
      <w:r>
        <w:rPr>
          <w:sz w:val="22"/>
          <w:szCs w:val="22"/>
        </w:rPr>
        <w:t xml:space="preserve">※</w:t>
      </w:r>
      <w:r>
        <w:rPr>
          <w:sz w:val="22"/>
          <w:szCs w:val="22"/>
        </w:rPr>
        <w:tab/>
        <w:t xml:space="preserve">출처 : 정책브리핑 산업통상부 보도자료('26.10.7) / 신규 지원방안의 세부 요건·예산은 미공개</w:t>
      </w:r>
    </w:p>
    <w:p>
      <w:pPr>
        <w:ind w:left="580" w:hanging="420"/>
        <w:spacing w:after="320"/>
      </w:pPr>
      <w:r>
        <w:rPr>
          <w:b/>
          <w:sz w:val="28"/>
          <w:szCs w:val="28"/>
        </w:rPr>
        <w:t xml:space="preserve">□</w:t>
      </w:r>
      <w:r>
        <w:rPr>
          <w:b/>
          <w:sz w:val="28"/>
          <w:szCs w:val="28"/>
        </w:rPr>
        <w:tab/>
        <w:t xml:space="preserve">시사점(당사 해외사업 관점)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'프레임워크 설명 → 지원사업 고도화 → NES 2026 공급자 설명회'로 수출 지원 창구가 동시에 열리는 구간으로 판단함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미국 프로젝트 공급망 자격요건(설계·제조 기술, 인증)이 구체화되는 자리이므로, 당사 역무 범위에 해당하는 패키지와 자격요건을 10월 중 확인해 두면 '27년 신규 지원사업 신청에서 선점 가능함</w:t>
      </w:r>
    </w:p>
    <w:p>
      <w:pPr>
        <w:ind w:left="900" w:hanging="420"/>
        <w:spacing w:after="320"/>
      </w:pPr>
      <w:r>
        <w:rPr>
          <w:sz w:val="28"/>
          <w:szCs w:val="28"/>
        </w:rPr>
        <w:t xml:space="preserve">⇒</w:t>
      </w:r>
      <w:r>
        <w:rPr>
          <w:sz w:val="28"/>
          <w:szCs w:val="28"/>
        </w:rPr>
        <w:tab/>
        <w:t xml:space="preserve">NES 2026('26.10.27~29, 경주) 공급자 설명회 참가 신청 및 대상 발주처·EPC 사전 파악 필요</w:t>
      </w:r>
    </w:p>
    <w:p>
      <w:pPr>
        <w:ind w:left="900" w:hanging="420"/>
        <w:spacing w:after="320"/>
      </w:pPr>
      <w:r>
        <w:rPr>
          <w:sz w:val="28"/>
          <w:szCs w:val="28"/>
        </w:rPr>
        <w:t xml:space="preserve">⇒</w:t>
      </w:r>
      <w:r>
        <w:rPr>
          <w:sz w:val="28"/>
          <w:szCs w:val="28"/>
        </w:rPr>
        <w:tab/>
        <w:t xml:space="preserve">미국 맞춤형 신규 지원방안의 대상 역무·자격요건 공개 시점 확인 및 당사 역무 범위 해당 여부 검토 필요</w:t>
      </w:r>
    </w:p>
    <w:p>
      <w:pPr>
        <w:ind w:left="900" w:hanging="420"/>
        <w:spacing w:after="480"/>
      </w:pPr>
      <w:r>
        <w:rPr>
          <w:sz w:val="28"/>
          <w:szCs w:val="28"/>
        </w:rPr>
        <w:t xml:space="preserve">⇒</w:t>
      </w:r>
      <w:r>
        <w:rPr>
          <w:sz w:val="28"/>
          <w:szCs w:val="28"/>
        </w:rPr>
        <w:tab/>
        <w:t xml:space="preserve">리더스포럼 정례 참여 창구(KNA) 확보 및 차기 포럼 일정 확인 필요</w:t>
      </w:r>
    </w:p>
    <w:p>
      <w:pPr>
        <w:jc w:val="right"/>
        <w:spacing w:after="0"/>
      </w:pPr>
      <w:r>
        <w:t xml:space="preserve">- 以 上 -</w:t>
      </w:r>
    </w:p>
    <w:sectPr>
      <w:pgSz w:w="11906" w:h="16838"/>
      <w:pgMar w:top="1418" w:right="1134" w:bottom="1418" w:left="1134" w:header="851" w:footer="851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바탕체" w:eastAsia="바탕체" w:hAnsi="바탕체"/>
        <w:color w:val="000000"/>
        <w:sz w:val="28"/>
        <w:szCs w:val="28"/>
      </w:rPr>
    </w:rPrDefault>
    <w:pPrDefault>
      <w:pPr>
        <w:spacing w:after="320" w:line="240" w:lineRule="auto"/>
        <w:jc w:val="left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