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웨스팅하우스, 미 콜롬비아 연료공장 LEU+ 제조시설 10억 달러 투자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10. 21(수)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웨스팅하우스가 '26.10.21 미 사우스캐롤라이나주 홉킨스(Hopkins)의 기존 콜롬비아 핵연료 성형공장(CFFF) 인접지에 LEU+ 전용 제조동을 신설한다고 발표함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LEU+는 농축도 5%를 초과하는 저농축우라늄으로, 기존 경수로의 운전주기 연장과 출력증강(uprate)을 가능하게 하는 연료임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투자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투자금액 : 약 10억 달러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위치 : 사우스캐롤라이나주 홉킨스 — 기존 콜롬비아 핵연료 성형공장(CFFF) 옆 신축 건물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가동 목표 : '30년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인력 및 지역 경제효과 (회사 제시)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기존 공장 인력 : 1,200명 이상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신규 사업 : 피크 시 협력사 수백 명 + 사내 인력 30~50명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경제효과 : 사우스캐롤라이나주 10년간 49억 달러 (이 중 리치랜드카운티 38억 달러)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정책 연계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미 에너지부(DOE) UPRISE 사업과 연계 — '29년까지 기존 원전에서 5GW 추가 확보를 목표로 하는 프로그램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회사는 LEU+가 운전주기 연장 여지를 제공해 운영비를 낮춘다고 설명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 실적 : '25년 보글 2호기에 5% 초과 LEU+ ADOPT 선도시험집합체 장전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 (게재일 '26.10.21) / NucNet (게재일 '26.10.21). 착공 시점은 출처 간 표현이 달라 확정하지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단일 벤더가 연료 단품 공급이 아니라 '연료 + 운전주기 연장 + 출력증강'을 하나의 패키지로 구성하기 시작했다는 신호로 판단됨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향후 입찰에서 발주처가 연료 장기공급 조건과 운전주기 성능을 동일 제안서에서 함께 요구할 가능성이 높아지므로, 연료 파트너와의 공동제안 체계를 선제적으로 구축할 필요가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경수로 연료 공급능력이 노형 경쟁의 부속 항목에서 독립 평가항목으로 상승할 소지가 있어, 당사 제안서상 연료 항목의 서술 수준 점검이 필요함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당사 수출 제안서의 연료 공급·운전주기 항목 서술 수준 및 비교우위 재점검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LEU+ 적용을 전제한 운전주기 연장이 당사 노형에서 가능한 범위 및 인허가 요건 기술검토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DOE UPRISE 사업의 참여 가능 범위(설비개선·엔지니어링 역무)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