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EU 산업가속화법(IAA) 이사회 수정안의 원전 수출 영향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20(화)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'26.10.20 한·체코 제3차 두코바니 이행점검 협의체에서 제기된 EU 산업가속화법(IAA) 우려의 구체 내용이 언론 보도로 확인됨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IAA는 EU판 인플레이션감축법(IRA)으로, 공공조달과 보조금에 '유럽 우선(European preference)'과 '저탄소' 요건을 부과하는 법안이며, 원전·SMR이 철강·자동차·배터리와 함께 전략 분야로 분류됨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법안 3개 안의 차이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집행위안 : 공공조달에서 한국에 EU 회원국과 동등한 지위 부여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이사회안(보도 기준) : 동등대우를 'EU가 FTA 또는 정부조달협정(GPA)에서 한국에 해당 품목의 조달시장 개방을 명시적으로 약속한 경우'로 축소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유럽의회안 : 별도 안 존재 — 3자 협의(trilogue)는 내년 진행, 이후 표결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원전 분야 적용 내용 (보도 기준)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신설 원전(SMR 포함)은 핵심기자재 일정 수를 EU산으로 조달해야 할 것으로 전망 — 예시로 원자로설비, 증기발생기, 터빈발전기가 거론됨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법 시행 이후 체결되는 건설계약에는 EU산 의무가 포함되는 것으로 알려짐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공기업(utilities)에는 GPA 예외가 적용될 가능성이 높고, 원전 핵심기자재·핵연료 기술은 일반 조달개방 목록에서 제외되거나 모호하게 규정될 것으로 전망됨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구체적 비율·기준치·제외품목 목록은 공개된 바 없음 — 보도상 '2~3개 이상 기자재' 언급은 예시 시나리오로 확정 규정이 아님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관련 사업 현황 (보도 기준)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한수원은 두코바니 신규원전 수주 후 본계약 단계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정부가 추진을 확정할 경우 테믈린 2기에 대한 우선협상권 보유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테믈린이 발주될 경우 IAA 적용 범위에 들어갈 것으로 분석됨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'26.10.20 산업통상부 장관이 체코 산업통상부 장관과 영상회의로 제3차 두코바니 이행점검 협의체를 개최, IAA가 장애가 되지 않도록 EU 내 외교적 노력을 요청하고 테믈린 협력 지속을 요청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한국경제 (게재일 '26.10.20). 이사회 수정안 내용은 보도 기준이며 공식 확정 문안이 아님. 프랑스·EDF의 보호주의 전략 관련 서술은 업계 분석 인용으로 공식 확인된 사실이 아님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리스크가 걸리는 지점은 이미 수주한 두코바니가 아니라 테믈린을 포함한 후속 사업임 — 법 시행 이후 체결 계약에 EU산 의무가 적용되면 우선협상권 보유만으로는 수주가 담보되지 않음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동등대우 기준이 'FTA·GPA에 명시된 품목인지'로 정리될 경우, 대응의 핵심은 통상 후속규정(하위법령) 협상 창구 확보와 현지·EU산 공급사 사전 확보임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원전 핵심기자재·핵연료 기술이 조달개방 목록에서 제외될 전망이라면, 당사 수주 범위를 설계·시공·사업관리 역무 중심으로 재구성하는 방안도 병행 검토가 필요함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3자 협의 일정 및 이사회안 공식 문안 공개 시점 상시 추적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테믈린 우선협상권의 IAA 적용 여부에 대한 법률 검토 착수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EU 역내 기자재 공급사 사전 발굴 및 협력구도 검토 필요 (원자로설비·증기발생기·터빈발전기 중심)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후속규정 마련 과정에 당사 의견을 반영할 통상 채널(산업통상부 구주통상과 등)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