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NRC, 웨스팅하우스 AP1000 표준설계인증 갱신 — 유효기간 ’66년까지, 보글 4호기 표준 참조플랜트 확정(보고)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16(금)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’26.10.14 미 원자력규제위원회(NRC)가 웨스팅하우스 AP1000 표준설계인증(DC)의 개정·갱신을 직접최종규칙(direct final rule)으로 연방관보 게재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AP1000은 폴란드(루비아토보-코팔리노 3기)·네덜란드(2기) 등 당사 관심 시장의 채택 노형이며, 대미투자 틀의 미국 내 신규 건설에서도 참조 노형으로 거론되고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인증 갱신으로 후속 사업의 인허가 소요와 설계 변경 여지가 달라지므로, 당사 진입 경로(노형 벤더 하도 / 기자재 공급) 재점검이 필요함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인증 유효기간 연장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종전 ’46년 → ’66년까지로 연장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’25년 NRC 결정으로 표준설계인증 기간 상한이 15년 → 40년으로 확대된 데 따른 것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AP1000 DC는 ’06년 최초 승인, ’11년 개정, ’25년 연장을 거쳐 ’46년까지 유효한 상태였음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보글 3·4호기 건설 경험의 설계 반영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NRC는 보글 3·4호기 건설·시운전 기간 중 약 200건의 운영변경허가를 심사하였음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해당 변경사항이 인증 설계에 반영되어, 후속 신청자는 별도 승인 없이 이를 참조할 수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보글 4호기를 미국 내 AP1000 배치의 표준 참조플랜트(reference plant)로 확정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향후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의견제출 마감 : ’26.11.13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발효 예정 : ’26.12.28 — 중대한 반대의견(significant adverse comment)이 없을 경우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NRC 환경평가 결과 갱신에 따른 중대한 환경영향은 없는 것으로 판단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ANS Nuclear Newswire(’26.10.16) / 발효일은 의견제출 결과에 따라 변동 가능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AP1000의 설계 리스크와 인허가 리스크가 동시에 하락 — 보글 3·4호기에서 도출된 약 200건의 변경이 인증 설계에 편입되어 후속 사업자가 재심사 없이 참조 가능함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폴란드·네덜란드 등 AP1000 채택 시장에서 웨스팅하우스의 공기·원가 주장에 근거가 보강되어, 발주처 대비 협상력이 상승할 것으로 판단됨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노형 경쟁(APR1400 대 AP1000) 관점에서는 상대 노형의 성숙도가 올라간 반면, 벤더 하도 진입 경로(예: 현대건설의 네덜란드 FEED 1 수주)의 안정성은 제고된 것으로 평가됨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대미투자 틀에서 논의되는 미국 내 원전 건설도 참조 노형이 AP1000·보글 4호기로 고착되는 흐름임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당사 시공·기자재 역무 범위를 APR1400 전제가 아니라 AP1000 표준설계 기준으로 재정리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’26.12.28 발효 여부와 반대의견 제출 동향을 추적하고, 폴란드·네덜란드 사업의 인허가 일정에 미치는 영향을 후속 확인 예정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