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jc w:val="center"/>
        <w:spacing w:before="120" w:after="200"/>
      </w:pPr>
      <w:r>
        <w:rPr>
          <w:b/>
          <w:u w:val="single"/>
          <w:sz w:val="40"/>
          <w:szCs w:val="40"/>
        </w:rPr>
        <w:t xml:space="preserve">로사톰, 우즈베키스탄 지자흐 대형원전 2기 착공 2027년 목표 (보고)</w:t>
      </w:r>
    </w:p>
    <w:p>
      <w:pPr>
        <w:jc w:val="right"/>
        <w:spacing w:after="40"/>
      </w:pPr>
      <w:r>
        <w:rPr>
          <w:sz w:val="26"/>
          <w:szCs w:val="26"/>
        </w:rPr>
        <w:t xml:space="preserve">‘26. 10. 23(금)</w:t>
      </w:r>
    </w:p>
    <w:p>
      <w:pPr>
        <w:jc w:val="right"/>
        <w:spacing w:after="360"/>
      </w:pPr>
      <w:r>
        <w:rPr>
          <w:sz w:val="24"/>
          <w:szCs w:val="24"/>
        </w:rPr>
        <w:t xml:space="preserve">원전영업팀 (원자력 해외영업)</w:t>
      </w:r>
    </w:p>
    <w:p>
      <w:pPr>
        <w:ind w:left="580" w:hanging="420"/>
        <w:spacing w:after="320"/>
      </w:pPr>
      <w:r>
        <w:rPr>
          <w:b/>
          <w:sz w:val="28"/>
          <w:szCs w:val="28"/>
        </w:rPr>
        <w:t xml:space="preserve">□</w:t>
      </w:r>
      <w:r>
        <w:rPr>
          <w:b/>
          <w:sz w:val="28"/>
          <w:szCs w:val="28"/>
        </w:rPr>
        <w:tab/>
        <w:t xml:space="preserve">보고 배경</w:t>
      </w:r>
    </w:p>
    <w:p>
      <w:pPr>
        <w:ind w:left="600" w:hanging="280"/>
        <w:spacing w:after="320"/>
      </w:pPr>
      <w:r>
        <w:rPr>
          <w:sz w:val="28"/>
          <w:szCs w:val="28"/>
        </w:rPr>
        <w:t xml:space="preserve">-</w:t>
      </w:r>
      <w:r>
        <w:rPr>
          <w:sz w:val="28"/>
          <w:szCs w:val="28"/>
        </w:rPr>
        <w:tab/>
        <w:t xml:space="preserve">로사톰 사장(А. 리하초프)이 우즈베키스탄 대통령(Sh. 미르지요예프) 면담에서 지자흐주 대형원전 2기의 착공 시점을 2027년으로 제시함</w:t>
      </w:r>
    </w:p>
    <w:p>
      <w:pPr>
        <w:ind w:left="600" w:hanging="280"/>
        <w:spacing w:after="320"/>
      </w:pPr>
      <w:r>
        <w:rPr>
          <w:sz w:val="28"/>
          <w:szCs w:val="28"/>
        </w:rPr>
        <w:t xml:space="preserve">-</w:t>
      </w:r>
      <w:r>
        <w:rPr>
          <w:sz w:val="28"/>
          <w:szCs w:val="28"/>
        </w:rPr>
        <w:tab/>
        <w:t xml:space="preserve">동 부지는 '24.5월 SMR 6기(330MW) 계약으로 출발했으나 '25년 추가합의로 구성이 바뀌어 설비용량이 6배 이상 확대된 사업으로, 경쟁 절차 없이 공급사가 유지된 사례임</w:t>
      </w:r>
    </w:p>
    <w:p>
      <w:pPr>
        <w:ind w:left="580" w:hanging="420"/>
        <w:spacing w:after="320"/>
      </w:pPr>
      <w:r>
        <w:rPr>
          <w:b/>
          <w:sz w:val="28"/>
          <w:szCs w:val="28"/>
        </w:rPr>
        <w:t xml:space="preserve">□</w:t>
      </w:r>
      <w:r>
        <w:rPr>
          <w:b/>
          <w:sz w:val="28"/>
          <w:szCs w:val="28"/>
        </w:rPr>
        <w:tab/>
        <w:t xml:space="preserve">주요 내용</w:t>
      </w:r>
    </w:p>
    <w:p>
      <w:pPr>
        <w:ind w:left="600" w:hanging="280"/>
        <w:spacing w:after="320"/>
      </w:pPr>
      <w:r>
        <w:rPr>
          <w:sz w:val="28"/>
          <w:szCs w:val="28"/>
        </w:rPr>
        <w:t xml:space="preserve">-</w:t>
      </w:r>
      <w:r>
        <w:rPr>
          <w:sz w:val="28"/>
          <w:szCs w:val="28"/>
        </w:rPr>
        <w:tab/>
        <w:t xml:space="preserve">대형원전(신규) — 착공 2027년 목표</w:t>
      </w:r>
    </w:p>
    <w:p>
      <w:pPr>
        <w:ind w:left="760" w:hanging="280"/>
        <w:spacing w:after="320"/>
      </w:pPr>
      <w:r>
        <w:rPr>
          <w:sz w:val="28"/>
          <w:szCs w:val="28"/>
        </w:rPr>
        <w:t xml:space="preserve">·</w:t>
      </w:r>
      <w:r>
        <w:rPr>
          <w:sz w:val="28"/>
          <w:szCs w:val="28"/>
        </w:rPr>
        <w:tab/>
        <w:t xml:space="preserve">VVER-1000급 2기(기당 1,000MW), 기 시공 중인 SMR 인접 부지에 배치</w:t>
      </w:r>
    </w:p>
    <w:p>
      <w:pPr>
        <w:ind w:left="760" w:hanging="280"/>
        <w:spacing w:after="320"/>
      </w:pPr>
      <w:r>
        <w:rPr>
          <w:sz w:val="28"/>
          <w:szCs w:val="28"/>
        </w:rPr>
        <w:t xml:space="preserve">·</w:t>
      </w:r>
      <w:r>
        <w:rPr>
          <w:sz w:val="28"/>
          <w:szCs w:val="28"/>
        </w:rPr>
        <w:tab/>
        <w:t xml:space="preserve">현재 지반조사 및 설계 보완(engineering surveys·design refinement) 진행 중</w:t>
      </w:r>
    </w:p>
    <w:p>
      <w:pPr>
        <w:ind w:left="600" w:hanging="280"/>
        <w:spacing w:after="320"/>
      </w:pPr>
      <w:r>
        <w:rPr>
          <w:sz w:val="28"/>
          <w:szCs w:val="28"/>
        </w:rPr>
        <w:t xml:space="preserve">-</w:t>
      </w:r>
      <w:r>
        <w:rPr>
          <w:sz w:val="28"/>
          <w:szCs w:val="28"/>
        </w:rPr>
        <w:tab/>
        <w:t xml:space="preserve">SMR(기 착공분) — 공정 진행 중</w:t>
      </w:r>
    </w:p>
    <w:p>
      <w:pPr>
        <w:ind w:left="760" w:hanging="280"/>
        <w:spacing w:after="320"/>
      </w:pPr>
      <w:r>
        <w:rPr>
          <w:sz w:val="28"/>
          <w:szCs w:val="28"/>
        </w:rPr>
        <w:t xml:space="preserve">·</w:t>
      </w:r>
      <w:r>
        <w:rPr>
          <w:sz w:val="28"/>
          <w:szCs w:val="28"/>
        </w:rPr>
        <w:tab/>
        <w:t xml:space="preserve">2기 건설 중, '26.5월 기초슬래브 첫 콘크리트 타설 완료 / 슬래브 전체는 '26년 말 완료 목표</w:t>
      </w:r>
    </w:p>
    <w:p>
      <w:pPr>
        <w:ind w:left="760" w:hanging="280"/>
        <w:spacing w:after="320"/>
      </w:pPr>
      <w:r>
        <w:rPr>
          <w:sz w:val="28"/>
          <w:szCs w:val="28"/>
        </w:rPr>
        <w:t xml:space="preserve">·</w:t>
      </w:r>
      <w:r>
        <w:rPr>
          <w:sz w:val="28"/>
          <w:szCs w:val="28"/>
        </w:rPr>
        <w:tab/>
        <w:t xml:space="preserve">원자로용기 1기분 제작 완료, 1호기 운전원 채용은 '27년 말 착수 예정</w:t>
      </w:r>
    </w:p>
    <w:p>
      <w:pPr>
        <w:ind w:left="600" w:hanging="280"/>
        <w:spacing w:after="320"/>
      </w:pPr>
      <w:r>
        <w:rPr>
          <w:sz w:val="28"/>
          <w:szCs w:val="28"/>
        </w:rPr>
        <w:t xml:space="preserve">-</w:t>
      </w:r>
      <w:r>
        <w:rPr>
          <w:sz w:val="28"/>
          <w:szCs w:val="28"/>
        </w:rPr>
        <w:tab/>
        <w:t xml:space="preserve">사업 구성 변경 경위</w:t>
      </w:r>
    </w:p>
    <w:p>
      <w:pPr>
        <w:ind w:left="760" w:hanging="280"/>
        <w:spacing w:after="320"/>
      </w:pPr>
      <w:r>
        <w:rPr>
          <w:sz w:val="28"/>
          <w:szCs w:val="28"/>
        </w:rPr>
        <w:t xml:space="preserve">·</w:t>
      </w:r>
      <w:r>
        <w:rPr>
          <w:sz w:val="28"/>
          <w:szCs w:val="28"/>
        </w:rPr>
        <w:tab/>
        <w:t xml:space="preserve">'24.5월 당초계약 : RITM-200N 6기, 합계 330MW (1호기 55MWe, '29년 말 임계 목표)</w:t>
      </w:r>
    </w:p>
    <w:p>
      <w:pPr>
        <w:ind w:left="760" w:hanging="280"/>
        <w:spacing w:after="320"/>
      </w:pPr>
      <w:r>
        <w:rPr>
          <w:sz w:val="28"/>
          <w:szCs w:val="28"/>
        </w:rPr>
        <w:t xml:space="preserve">·</w:t>
      </w:r>
      <w:r>
        <w:rPr>
          <w:sz w:val="28"/>
          <w:szCs w:val="28"/>
        </w:rPr>
        <w:tab/>
        <w:t xml:space="preserve">'25년 추가합의 : VVER-1000 2기 + SMR 2기로 변경, 제안 설비용량 2,100MWe 이상으로 확대</w:t>
      </w:r>
    </w:p>
    <w:p>
      <w:pPr>
        <w:ind w:left="600" w:hanging="280"/>
        <w:spacing w:after="320"/>
      </w:pPr>
      <w:r>
        <w:rPr>
          <w:sz w:val="28"/>
          <w:szCs w:val="28"/>
        </w:rPr>
        <w:t xml:space="preserve">-</w:t>
      </w:r>
      <w:r>
        <w:rPr>
          <w:sz w:val="28"/>
          <w:szCs w:val="28"/>
        </w:rPr>
        <w:tab/>
        <w:t xml:space="preserve">현지 시공·인력 운영</w:t>
      </w:r>
    </w:p>
    <w:p>
      <w:pPr>
        <w:ind w:left="760" w:hanging="280"/>
        <w:spacing w:after="320"/>
      </w:pPr>
      <w:r>
        <w:rPr>
          <w:sz w:val="28"/>
          <w:szCs w:val="28"/>
        </w:rPr>
        <w:t xml:space="preserve">·</w:t>
      </w:r>
      <w:r>
        <w:rPr>
          <w:sz w:val="28"/>
          <w:szCs w:val="28"/>
        </w:rPr>
        <w:tab/>
        <w:t xml:space="preserve">현장 인력 1,000명 초과, 수개월 내 최소 2배 확충 계획</w:t>
      </w:r>
    </w:p>
    <w:p>
      <w:pPr>
        <w:ind w:left="760" w:hanging="280"/>
        <w:spacing w:after="320"/>
      </w:pPr>
      <w:r>
        <w:rPr>
          <w:sz w:val="28"/>
          <w:szCs w:val="28"/>
        </w:rPr>
        <w:t xml:space="preserve">·</w:t>
      </w:r>
      <w:r>
        <w:rPr>
          <w:sz w:val="28"/>
          <w:szCs w:val="28"/>
        </w:rPr>
        <w:tab/>
        <w:t xml:space="preserve">일반 건축공사 상당 부분을 우즈베키스탄 현지 업체에 배분 예정</w:t>
      </w:r>
    </w:p>
    <w:p>
      <w:pPr>
        <w:ind w:left="760" w:hanging="280"/>
        <w:spacing w:after="320"/>
      </w:pPr>
      <w:r>
        <w:rPr>
          <w:sz w:val="28"/>
          <w:szCs w:val="28"/>
        </w:rPr>
        <w:t xml:space="preserve">·</w:t>
      </w:r>
      <w:r>
        <w:rPr>
          <w:sz w:val="28"/>
          <w:szCs w:val="28"/>
        </w:rPr>
        <w:tab/>
        <w:t xml:space="preserve">부지 인근에 1단계 3.3만 명 규모 '원자력 도시' 조성 계획</w:t>
      </w:r>
    </w:p>
    <w:p>
      <w:pPr>
        <w:ind w:left="810" w:hanging="330"/>
        <w:spacing w:after="320"/>
      </w:pPr>
      <w:r>
        <w:rPr>
          <w:sz w:val="22"/>
          <w:szCs w:val="22"/>
        </w:rPr>
        <w:t xml:space="preserve">※</w:t>
      </w:r>
      <w:r>
        <w:rPr>
          <w:sz w:val="22"/>
          <w:szCs w:val="22"/>
        </w:rPr>
        <w:tab/>
        <w:t xml:space="preserve">출처 : World Nuclear News(2026.10.23) / 금융조건 및 대형원전 별도계약 체결 여부는 미공개</w:t>
      </w:r>
    </w:p>
    <w:p>
      <w:pPr>
        <w:ind w:left="580" w:hanging="420"/>
        <w:spacing w:after="320"/>
      </w:pPr>
      <w:r>
        <w:rPr>
          <w:b/>
          <w:sz w:val="28"/>
          <w:szCs w:val="28"/>
        </w:rPr>
        <w:t xml:space="preserve">□</w:t>
      </w:r>
      <w:r>
        <w:rPr>
          <w:b/>
          <w:sz w:val="28"/>
          <w:szCs w:val="28"/>
        </w:rPr>
        <w:tab/>
        <w:t xml:space="preserve">시사점(당사 해외사업 관점)</w:t>
      </w:r>
    </w:p>
    <w:p>
      <w:pPr>
        <w:ind w:left="600" w:hanging="280"/>
        <w:spacing w:after="320"/>
      </w:pPr>
      <w:r>
        <w:rPr>
          <w:sz w:val="28"/>
          <w:szCs w:val="28"/>
        </w:rPr>
        <w:t xml:space="preserve">-</w:t>
      </w:r>
      <w:r>
        <w:rPr>
          <w:sz w:val="28"/>
          <w:szCs w:val="28"/>
        </w:rPr>
        <w:tab/>
        <w:t xml:space="preserve">로사톰이 '대형원전+SMR 동시공급' 묶음 모델을 중앙아시아에서 실제 시공 단계까지 진전시킨 것으로 평가됨</w:t>
      </w:r>
    </w:p>
    <w:p>
      <w:pPr>
        <w:ind w:left="760" w:hanging="280"/>
        <w:spacing w:after="320"/>
      </w:pPr>
      <w:r>
        <w:rPr>
          <w:sz w:val="28"/>
          <w:szCs w:val="28"/>
        </w:rPr>
        <w:t xml:space="preserve">·</w:t>
      </w:r>
      <w:r>
        <w:rPr>
          <w:sz w:val="28"/>
          <w:szCs w:val="28"/>
        </w:rPr>
        <w:tab/>
        <w:t xml:space="preserve">설비용량이 330MW → 2,100MWe로 확대되는 동안 경쟁 입찰이 재개되지 않아, 초기 진입 실패 시 후속 물량까지 연쇄 상실되는 구조임</w:t>
      </w:r>
    </w:p>
    <w:p>
      <w:pPr>
        <w:ind w:left="760" w:hanging="280"/>
        <w:spacing w:after="320"/>
      </w:pPr>
      <w:r>
        <w:rPr>
          <w:sz w:val="28"/>
          <w:szCs w:val="28"/>
        </w:rPr>
        <w:t xml:space="preserve">·</w:t>
      </w:r>
      <w:r>
        <w:rPr>
          <w:sz w:val="28"/>
          <w:szCs w:val="28"/>
        </w:rPr>
        <w:tab/>
        <w:t xml:space="preserve">인접시장(카자흐스탄 등)에도 동일 방식 적용 가능성이 있어, 당사 접점을 발주 확정 이전 단계로 선행할 필요</w:t>
      </w:r>
    </w:p>
    <w:p>
      <w:pPr>
        <w:ind w:left="600" w:hanging="280"/>
        <w:spacing w:after="320"/>
      </w:pPr>
      <w:r>
        <w:rPr>
          <w:sz w:val="28"/>
          <w:szCs w:val="28"/>
        </w:rPr>
        <w:t xml:space="preserve">-</w:t>
      </w:r>
      <w:r>
        <w:rPr>
          <w:sz w:val="28"/>
          <w:szCs w:val="28"/>
        </w:rPr>
        <w:tab/>
        <w:t xml:space="preserve">일반 건축공사의 현지 배분은 당 권역에서 현지화 비율이 기본 조건으로 자리잡고 있음을 시사함</w:t>
      </w:r>
    </w:p>
    <w:p>
      <w:pPr>
        <w:ind w:left="900" w:hanging="420"/>
        <w:spacing w:after="320"/>
      </w:pPr>
      <w:r>
        <w:rPr>
          <w:sz w:val="28"/>
          <w:szCs w:val="28"/>
        </w:rPr>
        <w:t xml:space="preserve">⇒</w:t>
      </w:r>
      <w:r>
        <w:rPr>
          <w:sz w:val="28"/>
          <w:szCs w:val="28"/>
        </w:rPr>
        <w:tab/>
        <w:t xml:space="preserve">대형원전 2기의 별도 계약 체결 여부·금융조건 공개 시점 확인 필요</w:t>
      </w:r>
    </w:p>
    <w:p>
      <w:pPr>
        <w:ind w:left="900" w:hanging="420"/>
        <w:spacing w:after="480"/>
      </w:pPr>
      <w:r>
        <w:rPr>
          <w:sz w:val="28"/>
          <w:szCs w:val="28"/>
        </w:rPr>
        <w:t xml:space="preserve">⇒</w:t>
      </w:r>
      <w:r>
        <w:rPr>
          <w:sz w:val="28"/>
          <w:szCs w:val="28"/>
        </w:rPr>
        <w:tab/>
        <w:t xml:space="preserve">현지 시공사 배분 범위 및 외국업체 참여 가능 패키지 식별 후 '27년 착공 전 접촉 추진</w:t>
      </w:r>
    </w:p>
    <w:p>
      <w:pPr>
        <w:jc w:val="right"/>
        <w:spacing w:after="0"/>
      </w:pPr>
      <w:r>
        <w:t xml:space="preserve">- 以 上 -</w:t>
      </w:r>
    </w:p>
    <w:sectPr>
      <w:pgSz w:w="11906" w:h="16838"/>
      <w:pgMar w:top="1418" w:right="1134" w:bottom="1418" w:left="1134" w:header="851" w:footer="851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바탕체" w:eastAsia="바탕체" w:hAnsi="바탕체"/>
        <w:color w:val="000000"/>
        <w:sz w:val="28"/>
        <w:szCs w:val="28"/>
      </w:rPr>
    </w:rPrDefault>
    <w:pPrDefault>
      <w:pPr>
        <w:spacing w:after="320" w:line="240" w:lineRule="auto"/>
        <w:jc w:val="left"/>
      </w:pPr>
    </w:pPrDefault>
  </w:docDefaults>
  <w:style w:type="paragraph" w:default="1" w:styleId="Normal">
    <w:name w:val="Normal"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