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SGE, 민간 출자 5억 즈워티 확보 및 영국 14기 제안 확인(보고)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SMR 개발사 SGE(구 Synthos Green Energy)가 자국 기업인 그룹으로부터 신규 출자를 유치함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BWRX-300 사업이 국가 재정이 아닌 민간 지분·차액계약(CfD) 구조로 추진되는 흐름이 확인되어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신규 출자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금액 : 5억 즈워티(1억 2,800만 달러)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출자자 : 인포스트 창업자 라파우 브조스카, 일레븐랩스 공동창업자 마티 스타니셰프스키·피오트르 돈프코프스키, 비르투알나 폴스카 공동소유주 미하우 브란스키 등 폴란드 기업인 그룹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누적 : 국제 투자자 지분약정 총 13.5억 즈워티 확보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자금조달 방식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차액계약(CfD) 모델을 적용한 민간 금융으로 추진한다고 발표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물량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폴란드 : BWRX-300 26기에 대한 원칙결정(decision in principle) 보유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영국 : 선진원자로 프레임워크(Advanced Nuclear Framework) 프로그램에 3개 부지 14기 제안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BWRX-300 최초 건설은 캐나다에서 진행 중이며 SGE는 노형 개발 공동투자자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News(2026. 10. 2) / 사업 완공 일정은 발표에 포함되지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발주처가 민간 특수목적회사(SPC)인 경우 심사 기준이 공공조달 규정보다 사업성·납기 보증 쪽으로 이동할 것으로 예상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자격심사·입찰 공고가 TED 등 공개 포털에 게시되지 않을 가능성에 대비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영국 3개 부지 14기 제안은 선진원자로 프레임워크 심사 물량이 구체화된 것으로 판단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공고 대기 방식이 아닌 개발사 직접 접촉 경로로 전환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SGE 및 영국 선진원자로 프레임워크 조달 경로(공개 포털 여부·공급사 등록 제도)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폴란드 26기·영국 14기 물량의 패키지 분할 방식 및 BOP 역무 발주 시점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