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테라파워 나트륨 원전 EPC 재입찰 추진 — 현대건설 우선권 보유(보고)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벡텔(Bechtel)이 테라파워 나트륨 원전사업에서 철수함에 따라 테라파워가 EPC 사업자 재입찰을 추진함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현대건설이 해당 사업의 EPC 파트너 우선권을 보유하고 있어 국내 공급망 영향 측면에서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EPC 사업자 변경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벡텔이 지난달 나트륨 원전사업에서 철수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테라파워는 EPC 사업자 재입찰을 "빠르게 실시할 계획"이라고 발표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현대건설 참여 지위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2026. 8 테라파워와 기본협약 체결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최대 8기 규모 SMR 개발사업에서 EPC 파트너 참여 우선권 확보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현황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미국 와이오밍주 케머러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노형·출력 : 테라파워 나트륨, 345MW급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 : 2026. 4 공식 착공, 2031 가동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인허가 : 2026. 3 미 NRC가 미국 최초 상업용 첨단원자로 건설허가 승인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더구루(2026. 10. 2) / 재입찰 일정 및 벡텔 철수 사유는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착공 이후 EPC 사업자를 교체하는 건으로 재입찰 기간이 짧을 것으로 예상되며, 실적·인력·현지 조달 체계 보유사가 유리할 것으로 판단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시공사가 미국 첨단원자로 EPC를 수임할 경우 하위 BOP 설계·기자재 패키지가 국내 공급망으로 개방될 여지가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우선권 보유사와의 사전 접점 확보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벡텔 철수 사유(공기·원가·리스크 분담 중 무엇인지)는 미국 첨단원자로 사업의 계약조건을 판단하는 자료로 활용 가능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테라파워 EPC 재입찰 공고 형태(공개 입찰 여부·자격요건) 및 일정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현대건설 기본협약상 우선권 범위와 하위 패키지 발주 방식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