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캐나다 서스캐처원주 원자력 계획 발표 — 2050년 2,600MW, 대형 2기 및 SMR 부지 확정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9. 29(화)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캐나다 서스캐처원주가 ‘26. 9. 29(현지) 원자력 계획 「Delivering Energy Security Through Nuclear Power」를 발표함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종전 SMR(BWRX-300) 단독 검토에서 대형원전 2기를 공식 검토 대상에 추가한 것이 금번 발표의 핵심 변화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대형 노형이 미정 상태이므로 신규 경쟁 구간이 열린 것으로 판단되어 보고 필요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주(州) 목표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2050년까지 원자력 발전설비 2,600MW 확보(초기 목표)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발표 장소 : 서스캐처원대학교(서스커툰) / 발표자 : 스콧 모(Scott Moe) 주총리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대형원전 (신규 추가)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대상 : 주 북서부 노스서스캐처원강 일대, 2기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초기 목표 용량 2,000MW 이상 / 1호기 가동 목표 2042년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노형·사업비·벤더 선정 절차 미공개 — 발주처(SaskPower)가 계획 단계 착수 예정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SMR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남동부 에스테반 인근 래퍼티(Rafferty) 부지를 추가 검토 부지로 확정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GE버노바히타치 BWRX-300 2기, 600MW 이상 / 1호기 가동 목표 2030년대 중반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BNN Bloomberg(‘26. 9. 29), 620 CKRM(‘26. 9. 29) / 대형원전 노형·사업비는 미공개 사항이며 추후 주정부·SaskPower 공식 문서로 재확인 필요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대형 노형 미선정 구간이 남아 있어, 북미 대형원전 시장에 신규 진입 기회가 발생함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 선정 이전 단계에서 발주처 접촉 시 기술·공기·단가 자료 제출 기회가 생기므로 사전 준비 필요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래퍼티 SMR은 부지 확정 다음 단계가 상세설계 및 보조계통(BOP) 패키지 발주 구간에 해당함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동일 노형(BWRX-300)의 미국 첫 건설허가가 같은 날 발급된 점과 맞물려 발주 일정이 앞당겨질 가능성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SaskPower의 대형원전 노형 선정 절차(사전자격심사·RFI 시점)와 래퍼티 부지 후속 용역 발주 계획을 추적하고, 확인 시 제안 시점을 재설정할 것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