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네덜란드, 보르셀레 폐쇄기한 삭제 및 운영사 EPZ 지분 70% 국가 인수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29(화)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네덜란드가 원자력법 개정과 운영사 지분 인수를 동시에 확정해, 계속운전과 신규 건설의 발주 주체가 국가로 정리됨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지배구조가 바뀌면 접촉선과 금융 구조가 함께 변경되므로 보고 필요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법 개정 (계속운전)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상원이 ‘26. 9. 22 원자력법 개정안을 가결, 보르셀레 원전의 2033년 폐쇄 기한을 삭제함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정부 목표는 안전성 확인 전제로 2054년까지 운전 / 운영사 EPZ는 ‘27년 여름 무렵 연장 신청 가능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지분 인수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정부가 EPZ 지분 70%를 ZEH Energy(제일란트주·지자체 소유)로부터 1억 1,570만 유로에 인수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주주 지원 자본 1억 1,900만 유로 추가 출자 / RWE가 잔여 30% 유지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신규 건설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신규 대형 2기, 각 1,000~1,650MWe급, 완공 목표 2035년경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보르셀레를 제1부지로 두고 대안 부지 3곳을 병행 검토 중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News(‘26. 9. 29) / 신규 2기의 노형·발주 방식·조달 일정은 미공개 사항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신규 2기의 의사결정·금융 주체가 정부 쪽으로 정리되므로, 사업자 단위 접촉보다 정부·부처 라인 비중이 커지는 시장으로 성격이 변경됨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계속운전 물량과 신규 건설 조달이 같은 발주처에서 발생하는 구조가 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설비개선·계측제어(I&amp;C) 교체 등 개보수 역무와 신규 건설 역무를 하나의 발주처 대응으로 묶어 준비 가능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EPZ의 ‘27년 계속운전 신청 시점 이전이 개보수 역무 발주 구간이므로 발주 계획을 확인하고, 신규 2기의 노형 선정 절차 및 사전공고 시점을 함께 추적할 것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