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폴란드 BWRX-300 SMR 사업 '우산협약' 체결 — 부지별 주도 투자자 체제 전환 및 발주 창구 변경(보고)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'26. 10. 22(목)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오를렌(Orlen)·신토스그린에너지(SGE)·합작사 OSGE가 BWRX-300 SMR 사업 추진 틀을 정하는 우산협약(Porozumienie Parasolowe)을 체결함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주도권이 합작사에서 부지별 주도 투자자로 이전되어, 향후 기자재·용역 발주 주체가 바뀔 수 있으므로 공고 감시 체계 조정이 필요한 사안으로 판단됨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추진 체계 — 부지별 주도 투자자 지정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브와츠와베크(Włocławek) : 오를렌이 주도 투자자, 오를렌이 지배하는 특수목적회사 'BWRX-300 Włocławek sp. z o.o.'가 단계별로 시행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스타비모노브스키에(Stawy Monowskie) : SGE가 주도 투자자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기술 라이선스 — 오를렌이 BWRX-300 기술에 대한 라이선스 권리를 직접 확보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자금 집행 — 단계별 조건부 구조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단계마다 일정·예산·공사범위를 개별 확정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앞 단계 목표 달성 여부에 따라 다음 단계 자금을 집행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규모·일정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OSGE는 6개 부지 24기에 대한 원칙결정(decyzja zasadnicza) 보유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브와츠와베크 1호기 가동 목표 : 2030년대 중반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오를렌 전략상 2035년까지 최소 2기를 확보해 플로츠크·브와츠와베크 사업장에 공급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연내 세부 이행협약 체결 예고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후속 절차 — 환경·부지 조사, 에너지부와 지원제도 협의, 국가원자력청(PAA) 건설허가 신청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OSGE 보도자료('26.10.22 09:46), wnp.pl·rp.pl 동일 사안 보도. 지분율은 공식 발표에 미포함(일부 언론의 70:30 보도는 회사 미확인)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 창구가 OSGE에서 부지별 특수목적회사로 분리되므로, 향후 공고·자격심사가 'BWRX-300 Włocławek sp. z o.o.' 명의로 나올 가능성에 대비할 필요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단계별 조건부 자금 집행 구조는 초기 단계 용역(환경·부지조사, 기본설계)이 먼저 발주된다는 뜻이므로, 해당 시점을 겨냥한 접촉이 유효할 것으로 판단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공고 포털 감시 키워드에 특수목적회사 명칭을 추가하고, 기존 OSGE 기준 감시 설정을 병행 유지 예정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연내 체결 예고된 세부 이행협약 내용과 에너지부 지원제도 협의 결과를 확인해 발주 시점·범위를 재점검할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