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삼성물산, 유럽 BWRX-300 선단 사업 EPC 파트너 참여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'26. 9. 23(수)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삼성물산 건설부문이 현지시간 '26.9.22 뉴욕에서 GE버노바·히타치·SGE와 BWRX-300 시장개발 및 사업기회 발굴을 위한 업무협약(MOU)을 체결함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한·미·일 정부 간 SMR 협력 합의의 산업계 이행 성격이며, 유엔총회 계기 아틀란틱 카운슬 원자력정책 서밋에서 미 국무부·일본 경제산업성 인사 배석 하에 체결됨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참여사 및 역할 분담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GVH(GE버노바·히타치 합작) : BWRX-300 설계·기술 공급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히타치 : 원자력 기술 및 산업 역량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삼성물산 : 글로벌 EPC 수행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SGE(폴란드) : 중동부 유럽 지역 사업개발 주도(독점적 지위)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규모 — 폴란드·영국 합계 40기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폴란드 : BWRX-300 26기 원칙결정 확보, 우선 3개 부지 14기 중점 개발, 첫 호기 '32년 가동 목표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영국 : 3개 부지 14기, 총 4.2GW, 첫 부지 6기 '34년 상업운전 목표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모델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동일 설계를 다수 국가·부지에 반복 적용하는 표준화 '플릿(fleet)' 방식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삼성물산은 유럽 사업을 직접 개발하지 않고 SGE 개발 플랫폼에 핵심 EPC 파트너로 참여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한국경제('26.9.23), World Nuclear News('26.9.23), 더트래커('26.9.23). 계약금액·수주 범위는 미확정(MOU 단계)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국내 EPC가 유럽 SMR 선단의 시공 축을 맡는 구도가 굳어지고 있으며, 스웨덴 스터드스빅('26.9월) 건에 이어 유럽 내 동일 컨소시엄 구조가 반복 확인됨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 구조가 발주처 직발주가 아닌 개발사–EPC 플랫폼 방식이므로, 기자재·설계용역 참여는 EPC 및 개발사 공급망 등록 경로를 통해야 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플릿 방식은 초기 1개 부지 진입이 후속 물량으로 직결되므로, 조기 진입의 가치가 단건 사업보다 큼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SGE 플랫폼의 공급망 등록·자격심사 절차 및 개시 시점 확인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폴란드 3개 부지·영국 3개 부지의 패키지 분할 계획(특히 BOP 설계용역 분리 여부) 추적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