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체코 ČEZ, 테멜린 부지 롤스로이스 SMR(470MWe) 환경영향평가서 환경부 제출 — 절차 2027년 말 종료, 2030년대 후반 가동 목표(보고)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13(화)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체코 ČEZ, ’26.10.13 테멜린(Temelín) 부지 롤스로이스 SMR 건설을 위한 환경영향평가서를 환경부에 제출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롤스로이스 SMR 설계가 영국 외 부지에서 인허가 절차에 오른 첫 사례로, 해당 노형 공급망의 물량 전제가 확대되는 국면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노형 : 롤스로이스 SMR(소형 가압경수로), 용량 470MWe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 : 테멜린 원전 부지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인허가 절차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환경부가 제출 서류 검토 및 공개 의견수렴 진행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환경영향평가 절차는 ’27년 말 종료 예상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테멜린 건설에 필요한 별도 인허가는 ČEZ가 확보 추진 중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목표 가동 시점은 ’30년대 후반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News(’26.10.13) / 사업비·발주 일정은 미공개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롤스로이스 SMR 기자재 공급망이 영국 내 물량만 전제하던 단계를 벗어남 — 당사 추진 중인 해당 노형 관련 역무의 물량 전제를 재산정할 근거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다만 발주처 ČEZ가 롤스로이스 SMR 지분을 보유한 구조이므로 체코 현지 업체에 공급 지분이 우선 배정될 가능성이 큼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당사 참여 여지는 영국·체코 중 어느 공급사 등록 경로를 확보하느냐에 따라 갈림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롤스로이스 SMR 공급사 등록 경로를 영국·체코 양 축으로 분리해 요건 차이 확인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테멜린 SMR 건설 인허가 취득 시점과 기자재 발주 개시 시점의 선후 관계 추적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