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루마니아 체르나보다 1호기 개보수 EPC 낙찰공고 게시(보고)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30(수)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EU 관보(TED)에 체르나보다 1호기 개보수 공사 낙찰 공고가 게시됨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한국수력원자력이 낙찰 컨소시엄 구성원으로 공식 기재되어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공고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공고번호 : TED 674215-2026, 게시일 2026. 9. 30.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누클레아렐렉트리카(Nuclearelectrica, 루마니아)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사업명 : 체르나보다 1호기 개보수(Retehnologizare) 공사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공고상 계약금액 : 19억 5,589만 유로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낙찰 컨소시엄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캔두에너지(Candu Energy, 캐나다) / 캐나다상무공사(CCC) / 안살도 누클레아레(이탈리아) / 한국수력원자력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목적 및 경과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목적 : 안전성·경제적 효율 조건하에 1호기 수명을 30년 주기 1회분 추가 연장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EPC 계약 체결일 2024. 12. 16., 이후 물가연동·하도급사 추가 등 8차례 변경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변경 결과 계약금액 약 5,125만 유로(2.7%) 증액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공정 일정 2026~2029년 → 2027~2030년 이관(정지 2027. 10. / 재가동 2030. 5.)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TED 674215-2026(2026. 9. 30) 및 지아레(2026. 9. 25)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계속운전·개보수 역무가 유럽 발주처의 공식 계약문서에 기재된 레퍼런스로 확보됨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동일 CANDU 계열 개보수·완공 사업의 자격 논거로 활용 가능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공기 약 1년 지연 및 2.7% 증액 이력이 함께 공개된 만큼, 유사 제안 시 공기·물가 리스크 배분 조건 사전 정리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변경계약 8건의 사유별 내역 확인 — 물가연동 조항 설계에 반영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동일 발주처의 후속 패키지 발주 일정 추적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