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Договор поставки и сервисного сопровождения</w:t>
      </w:r>
    </w:p>
    <w:p>
      <w:pPr>
        <w:spacing w:before="0" w:after="320" w:line="240" w:lineRule="auto"/>
        <w:jc w:val="center"/>
      </w:pPr>
      <w:r>
        <w:rPr>
          <w:rFonts w:ascii="Arial" w:hAnsi="Arial"/>
          <w:b w:val="0"/>
          <w:i/>
          <w:color w:val="5E6B75"/>
          <w:sz w:val="22"/>
        </w:rPr>
        <w:t>Тестовый образец без исполнения обязательств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Номер договора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ТЕСТ-2026-002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Дата и место заключения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10 октября 2026 года, г. Норильск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2F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Статус для тестирования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Без исполнения обязательств</w:t>
            </w:r>
          </w:p>
        </w:tc>
      </w:tr>
    </w:tbl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Стороны договора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Поставщик — ООО «Северный Контур», именуемое в дальнейшем «Поставщик», в лице генерального директора Иванова Сергея Петровича, действующего на основании Устава.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Покупатель — АО «Полярные Решения», именуемое в дальнейшем «Покупатель», в лице директора по снабжению Смирновой Елены Андреевны, действующей на основании доверенности.</w:t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Предмет договора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1.1 Поставка. </w:t>
      </w:r>
      <w:r>
        <w:rPr>
          <w:rFonts w:ascii="Arial" w:hAnsi="Arial"/>
          <w:b w:val="0"/>
          <w:i w:val="0"/>
          <w:color w:val="000000"/>
          <w:sz w:val="22"/>
        </w:rPr>
        <w:t>Поставщик обязуется поставить Покупателю комплект оборудования для производственного участка, а также передать относящуюся к нему техническую документацию. Покупатель обязуется принять оборудование и оплатить его на условиях настоящего договора.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1.2 Сервисное сопровождение. </w:t>
      </w:r>
      <w:r>
        <w:rPr>
          <w:rFonts w:ascii="Arial" w:hAnsi="Arial"/>
          <w:b w:val="0"/>
          <w:i w:val="0"/>
          <w:color w:val="000000"/>
          <w:sz w:val="22"/>
        </w:rPr>
        <w:t>В течение гарантийного периода Поставщик оказывает консультационное и техническое сопровождение оборудования, включая обработку обращений Покупателя и подготовку отчетов о выполненных работах.</w:t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Цена и порядок расчетов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2.1 Цена договора. </w:t>
      </w:r>
      <w:r>
        <w:rPr>
          <w:rFonts w:ascii="Arial" w:hAnsi="Arial"/>
          <w:b w:val="0"/>
          <w:i w:val="0"/>
          <w:color w:val="000000"/>
          <w:sz w:val="22"/>
        </w:rPr>
        <w:t>Общая цена договора составляет 12 800 000 (Двенадцать миллионов восемьсот тысяч) рублей, включая НДС 20 процентов.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2.2 Аванс. </w:t>
      </w:r>
      <w:r>
        <w:rPr>
          <w:rFonts w:ascii="Arial" w:hAnsi="Arial"/>
          <w:b w:val="0"/>
          <w:i w:val="0"/>
          <w:color w:val="000000"/>
          <w:sz w:val="22"/>
        </w:rPr>
        <w:t>Покупатель перечисляет аванс в размере 30 процентов цены договора в течение 5 рабочих дней с даты получения счета Поставщика.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2.3 Окончательный расчет. </w:t>
      </w:r>
      <w:r>
        <w:rPr>
          <w:rFonts w:ascii="Arial" w:hAnsi="Arial"/>
          <w:b w:val="0"/>
          <w:i w:val="0"/>
          <w:color w:val="000000"/>
          <w:sz w:val="22"/>
        </w:rPr>
        <w:t>Оставшиеся 70 процентов цены договора оплачиваются в течение 10 рабочих дней после подписания акта приема-передачи оборудования.</w:t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Сроки и порядок поставки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3.1 Срок поставки. </w:t>
      </w:r>
      <w:r>
        <w:rPr>
          <w:rFonts w:ascii="Arial" w:hAnsi="Arial"/>
          <w:b w:val="0"/>
          <w:i w:val="0"/>
          <w:color w:val="000000"/>
          <w:sz w:val="22"/>
        </w:rPr>
        <w:t>Поставка выполняется не позднее 15 ноября 2026 года по адресу: Российская Федерация, Красноярский край, г. Норильск, ул. Промышленная, д. 18.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3.2 Документы. </w:t>
      </w:r>
      <w:r>
        <w:rPr>
          <w:rFonts w:ascii="Arial" w:hAnsi="Arial"/>
          <w:b w:val="0"/>
          <w:i w:val="0"/>
          <w:color w:val="000000"/>
          <w:sz w:val="22"/>
        </w:rPr>
        <w:t>Одновременно с оборудованием Поставщик передает паспорт оборудования, инструкции по эксплуатации и сертификаты соответствия в течение 5 рабочих дней с даты поставки.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3.3 Устранение недостатков. </w:t>
      </w:r>
      <w:r>
        <w:rPr>
          <w:rFonts w:ascii="Arial" w:hAnsi="Arial"/>
          <w:b w:val="0"/>
          <w:i w:val="0"/>
          <w:color w:val="000000"/>
          <w:sz w:val="22"/>
        </w:rPr>
        <w:t>При получении письменного уведомления о недостатках Поставщик обязан устранить выявленные недостатки или заменить неисправное оборудование в течение 10 календарных дней.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3.4 Ежемесячный отчет. </w:t>
      </w:r>
      <w:r>
        <w:rPr>
          <w:rFonts w:ascii="Arial" w:hAnsi="Arial"/>
          <w:b w:val="0"/>
          <w:i w:val="0"/>
          <w:color w:val="000000"/>
          <w:sz w:val="22"/>
        </w:rPr>
        <w:t>Поставщик направляет Покупателю отчет о гарантийном сопровождении до 5 числа месяца, следующего за отчетным.</w:t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Ответственность и конфиденциальность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4.1 Просрочка. </w:t>
      </w:r>
      <w:r>
        <w:rPr>
          <w:rFonts w:ascii="Arial" w:hAnsi="Arial"/>
          <w:b w:val="0"/>
          <w:i w:val="0"/>
          <w:color w:val="000000"/>
          <w:sz w:val="22"/>
        </w:rPr>
        <w:t>За нарушение срока поставки Поставщик уплачивает пеню в размере 0,1 процента стоимости непоставленного оборудования за каждый день просрочки, но не более 10 процентов указанной стоимости.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4.2 Конфиденциальность. </w:t>
      </w:r>
      <w:r>
        <w:rPr>
          <w:rFonts w:ascii="Arial" w:hAnsi="Arial"/>
          <w:b w:val="0"/>
          <w:i w:val="0"/>
          <w:color w:val="000000"/>
          <w:sz w:val="22"/>
        </w:rPr>
        <w:t>Стороны обязуются не раскрывать третьим лицам техническую и коммерческую информацию, полученную при заключении и исполнении договора, за исключением случаев, предусмотренных законодательством.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4.3 Срок конфиденциальности. </w:t>
      </w:r>
      <w:r>
        <w:rPr>
          <w:rFonts w:ascii="Arial" w:hAnsi="Arial"/>
          <w:b w:val="0"/>
          <w:i w:val="0"/>
          <w:color w:val="000000"/>
          <w:sz w:val="22"/>
        </w:rPr>
        <w:t>Обязанность по неразглашению действует до 31 декабря 2028 года.</w:t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Перечень обязательств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Для тестирования системы в таблице перечислены обязательства, по которым на дату подготовки образца отсутствуют записи об исполнении.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5256"/>
        <w:gridCol w:w="1224"/>
        <w:gridCol w:w="1224"/>
        <w:gridCol w:w="1512"/>
      </w:tblGrid>
      <w:tr>
        <w:trPr>
          <w:tblHeader/>
          <w:cantSplit/>
        </w:trPr>
        <w:tc>
          <w:tcPr>
            <w:tcW w:type="dxa" w:w="504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25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Содержание обязательства</w:t>
            </w:r>
          </w:p>
        </w:tc>
        <w:tc>
          <w:tcPr>
            <w:tcW w:type="dxa" w:w="1224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1224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Тип</w:t>
            </w:r>
          </w:p>
        </w:tc>
        <w:tc>
          <w:tcPr>
            <w:tcW w:type="dxa" w:w="1512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Ответственная сторона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52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 обязан поставить оборудование в полном комплекте по адресу Покупателя не позднее 15 ноября 2026 года.</w:t>
            </w:r>
          </w:p>
        </w:tc>
        <w:tc>
          <w:tcPr>
            <w:tcW w:type="dxa" w:w="12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15.11.2026</w:t>
            </w:r>
          </w:p>
        </w:tc>
        <w:tc>
          <w:tcPr>
            <w:tcW w:type="dxa" w:w="12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Нефинансовое</w:t>
            </w:r>
          </w:p>
        </w:tc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50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525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 обязан передать паспорт оборудования, инструкции по эксплуатации и сертификаты соответствия в течение 5 рабочих дней с даты поставки.</w:t>
            </w:r>
          </w:p>
        </w:tc>
        <w:tc>
          <w:tcPr>
            <w:tcW w:type="dxa" w:w="122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 указан</w:t>
            </w:r>
          </w:p>
        </w:tc>
        <w:tc>
          <w:tcPr>
            <w:tcW w:type="dxa" w:w="122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Нефинансовое</w:t>
            </w:r>
          </w:p>
        </w:tc>
        <w:tc>
          <w:tcPr>
            <w:tcW w:type="dxa" w:w="151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52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 обязан устранить выявленные недостатки или заменить неисправное оборудование в течение 10 календарных дней с даты получения уведомления.</w:t>
            </w:r>
          </w:p>
        </w:tc>
        <w:tc>
          <w:tcPr>
            <w:tcW w:type="dxa" w:w="12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 указан</w:t>
            </w:r>
          </w:p>
        </w:tc>
        <w:tc>
          <w:tcPr>
            <w:tcW w:type="dxa" w:w="12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Нефинансовое</w:t>
            </w:r>
          </w:p>
        </w:tc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50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25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 обязан направлять Покупателю ежемесячный отчет о гарантийном сопровождении до 5 числа месяца, следующего за отчетным.</w:t>
            </w:r>
          </w:p>
        </w:tc>
        <w:tc>
          <w:tcPr>
            <w:tcW w:type="dxa" w:w="122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05.11.2026</w:t>
            </w:r>
          </w:p>
        </w:tc>
        <w:tc>
          <w:tcPr>
            <w:tcW w:type="dxa" w:w="122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Нефинансовое</w:t>
            </w:r>
          </w:p>
        </w:tc>
        <w:tc>
          <w:tcPr>
            <w:tcW w:type="dxa" w:w="151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52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Покупатель обязан оплатить оставшиеся 70 процентов цены договора в течение 10 рабочих дней после подписания акта приема-передачи.</w:t>
            </w:r>
          </w:p>
        </w:tc>
        <w:tc>
          <w:tcPr>
            <w:tcW w:type="dxa" w:w="12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 указан</w:t>
            </w:r>
          </w:p>
        </w:tc>
        <w:tc>
          <w:tcPr>
            <w:tcW w:type="dxa" w:w="12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Финансовое</w:t>
            </w:r>
          </w:p>
        </w:tc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Покупатель</w:t>
            </w:r>
          </w:p>
        </w:tc>
      </w:tr>
      <w:tr>
        <w:trPr>
          <w:cantSplit/>
        </w:trPr>
        <w:tc>
          <w:tcPr>
            <w:tcW w:type="dxa" w:w="50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525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Стороны обязаны не раскрывать третьим лицам техническую и коммерческую информацию, полученную при исполнении договора.</w:t>
            </w:r>
          </w:p>
        </w:tc>
        <w:tc>
          <w:tcPr>
            <w:tcW w:type="dxa" w:w="122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до 31.12.2028</w:t>
            </w:r>
          </w:p>
        </w:tc>
        <w:tc>
          <w:tcPr>
            <w:tcW w:type="dxa" w:w="1224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Нефинансовое</w:t>
            </w:r>
          </w:p>
        </w:tc>
        <w:tc>
          <w:tcPr>
            <w:tcW w:type="dxa" w:w="1512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Стороны</w:t>
            </w:r>
          </w:p>
        </w:tc>
      </w:tr>
    </w:tbl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Заключительные положения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5.1 Изменение договора. </w:t>
      </w:r>
      <w:r>
        <w:rPr>
          <w:rFonts w:ascii="Arial" w:hAnsi="Arial"/>
          <w:b w:val="0"/>
          <w:i w:val="0"/>
          <w:color w:val="000000"/>
          <w:sz w:val="22"/>
        </w:rPr>
        <w:t>Любые изменения и дополнения к договору действительны только в письменной форме и при подписании уполномоченными представителями обеих сторон.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5.2 Срок действия. </w:t>
      </w:r>
      <w:r>
        <w:rPr>
          <w:rFonts w:ascii="Arial" w:hAnsi="Arial"/>
          <w:b w:val="0"/>
          <w:i w:val="0"/>
          <w:color w:val="000000"/>
          <w:sz w:val="22"/>
        </w:rPr>
        <w:t>Договор вступает в силу с даты подписания и действует до полного исполнения сторонами обязательств.</w:t>
      </w:r>
    </w:p>
    <w:p>
      <w:pPr>
        <w:spacing w:before="40" w:after="100" w:line="283" w:lineRule="auto"/>
      </w:pPr>
      <w:r>
        <w:rPr>
          <w:rFonts w:ascii="Arial" w:hAnsi="Arial"/>
          <w:b/>
          <w:i w:val="0"/>
          <w:color w:val="000000"/>
          <w:sz w:val="22"/>
        </w:rPr>
        <w:t xml:space="preserve">5.3 Тестовая отметка. </w:t>
      </w:r>
      <w:r>
        <w:rPr>
          <w:rFonts w:ascii="Arial" w:hAnsi="Arial"/>
          <w:b w:val="0"/>
          <w:i w:val="0"/>
          <w:color w:val="000000"/>
          <w:sz w:val="22"/>
        </w:rPr>
        <w:t>На дату подготовки настоящего тестового образца подтверждающие документы об исполнении обязательств отсутствуют. Отметка не является условием договора и предназначена для проверки обработки документа в системе мониторинга.</w:t>
      </w:r>
    </w:p>
    <w:p>
      <w:pPr>
        <w:pStyle w:val="Heading1"/>
        <w:spacing w:before="240" w:after="100" w:line="240" w:lineRule="auto"/>
      </w:pPr>
      <w:r>
        <w:rPr>
          <w:rFonts w:ascii="Arial" w:hAnsi="Arial"/>
          <w:b/>
          <w:i w:val="0"/>
          <w:color w:val="000000"/>
          <w:sz w:val="26"/>
        </w:rPr>
        <w:t>Реквизиты и подписи сторон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Поставщик</w:t>
            </w:r>
          </w:p>
        </w:tc>
        <w:tc>
          <w:tcPr>
            <w:tcW w:type="dxa" w:w="499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Покупатель</w:t>
            </w:r>
          </w:p>
        </w:tc>
      </w:tr>
      <w:tr>
        <w:tc>
          <w:tcPr>
            <w:tcW w:type="dxa" w:w="499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ООО «Северный Контур», генеральный директор Иванов С. П.</w:t>
            </w:r>
          </w:p>
        </w:tc>
        <w:tc>
          <w:tcPr>
            <w:tcW w:type="dxa" w:w="499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АО «Полярные Решения», директор по снабжению Смирнова Е. А.</w:t>
            </w:r>
          </w:p>
        </w:tc>
      </w:tr>
      <w:tr>
        <w:tc>
          <w:tcPr>
            <w:tcW w:type="dxa" w:w="499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________________ / Иванов С. П. /</w:t>
            </w:r>
          </w:p>
        </w:tc>
        <w:tc>
          <w:tcPr>
            <w:tcW w:type="dxa" w:w="499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________________ / Смирнова Е. А.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center"/>
    </w:pPr>
    <w:r>
      <w:rPr>
        <w:rFonts w:ascii="Arial" w:hAnsi="Arial"/>
        <w:b w:val="0"/>
        <w:i w:val="0"/>
        <w:color w:val="6B7280"/>
        <w:sz w:val="16"/>
      </w:rPr>
      <w:t>Тестовый документ для проверки извлечения обязательств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и сервисного сопровождения</dc:title>
  <dc:subject>Тестовый договор без исполнения обязательств</dc:subject>
  <dc:creator>Тестовый контур мониторинга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