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460" w:lineRule="auto"/>
        <w:ind w:left="300" w:right="600" w:firstLine="0"/>
        <w:rPr>
          <w:b w:val="1"/>
          <w:bCs w:val="1"/>
          <w:color w:val="1f1f1f"/>
        </w:rPr>
      </w:pPr>
      <w:r w:rsidDel="00000000" w:rsidR="00000000" w:rsidRPr="00000000">
        <w:rPr>
          <w:b w:val="1"/>
          <w:bCs w:val="1"/>
          <w:color w:val="1f1f1f"/>
          <w:rtl w:val="0"/>
        </w:rPr>
        <w:t xml:space="preserve">Executive Summary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60" w:lineRule="auto"/>
        <w:ind w:left="300" w:right="600" w:firstLine="0"/>
        <w:rPr>
          <w:color w:val="1f1f1f"/>
        </w:rPr>
      </w:pPr>
      <w:r w:rsidDel="00000000" w:rsidR="00000000" w:rsidRPr="00000000">
        <w:rPr>
          <w:color w:val="1f1f1f"/>
          <w:rtl w:val="0"/>
        </w:rPr>
        <w:t xml:space="preserve">The optimization of protein yield in the PURE (Protein synthesis Using Recombinant Elements) system is governed by a complex, non-linear interplay between energy regeneration, inhibitory byproducts, and the availability of active $\text{Mg}^{2+}$. Systematic evaluation of competing models reveals that maximal yield occurs along a specific performance "ridge," defined either by a dynamic kinetic flux balance or a hydrotropically-stabilized phase boundary. A targeted $4$-dimensional combinatorial experimental plan has been developed to map this interaction space and actively bypass reductionist optimization approaches.This experimental plan is in parallel to the formulations discovered via the IG GES route. </w:t>
      </w:r>
    </w:p>
    <w:p w:rsidR="00000000" w:rsidDel="00000000" w:rsidP="00000000" w:rsidRDefault="00000000" w:rsidRPr="00000000" w14:paraId="0000000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3qi4kri2igy" w:id="0"/>
      <w:bookmarkEnd w:id="0"/>
      <w:r w:rsidDel="00000000" w:rsidR="00000000" w:rsidRPr="00000000">
        <w:rPr>
          <w:b w:val="1"/>
          <w:bCs w:val="1"/>
          <w:color w:val="1f1f1f"/>
          <w:sz w:val="34"/>
          <w:szCs w:val="34"/>
          <w:rtl w:val="0"/>
        </w:rPr>
        <w:t xml:space="preserve">Literature Findings</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35lbi2wio2d" w:id="1"/>
      <w:bookmarkEnd w:id="1"/>
      <w:r w:rsidDel="00000000" w:rsidR="00000000" w:rsidRPr="00000000">
        <w:rPr>
          <w:b w:val="1"/>
          <w:bCs w:val="1"/>
          <w:color w:val="1f1f1f"/>
          <w:sz w:val="26"/>
          <w:szCs w:val="26"/>
          <w:rtl w:val="0"/>
        </w:rPr>
        <w:t xml:space="preserve">Core Mechanistic Drivers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PURE system's protein yield relies on navigating competing biochemical demands. Optimizing this system requires balancing robust energy regeneration against the accumulation of inhibitory byproducts.</w:t>
      </w:r>
    </w:p>
    <w:p w:rsidR="00000000" w:rsidDel="00000000" w:rsidP="00000000" w:rsidRDefault="00000000" w:rsidRPr="00000000" w14:paraId="0000000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Magnesium ($\text{Mg}^{2+}$) Dependency:</w:t>
      </w:r>
      <w:r w:rsidDel="00000000" w:rsidR="00000000" w:rsidRPr="00000000">
        <w:rPr>
          <w:color w:val="1f1f1f"/>
          <w:rtl w:val="0"/>
        </w:rPr>
        <w:t xml:space="preserve"> $\text{Mg}^{2+}$ is a critical cofactor for over </w:t>
      </w:r>
      <w:r w:rsidDel="00000000" w:rsidR="00000000" w:rsidRPr="00000000">
        <w:rPr>
          <w:b w:val="1"/>
          <w:bCs w:val="1"/>
          <w:color w:val="1f1f1f"/>
          <w:rtl w:val="0"/>
        </w:rPr>
        <w:t xml:space="preserve">$300$</w:t>
      </w:r>
      <w:r w:rsidDel="00000000" w:rsidR="00000000" w:rsidRPr="00000000">
        <w:rPr>
          <w:color w:val="1f1f1f"/>
          <w:rtl w:val="0"/>
        </w:rPr>
        <w:t xml:space="preserve"> enzymes. Its primary role in protein synthesis is forming a biologically active complex with $\text{ATP}$ ($\text{Mg-ATP}$).</w:t>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Energy Regeneration:</w:t>
      </w:r>
      <w:r w:rsidDel="00000000" w:rsidR="00000000" w:rsidRPr="00000000">
        <w:rPr>
          <w:color w:val="1f1f1f"/>
          <w:rtl w:val="0"/>
        </w:rPr>
        <w:t xml:space="preserve"> The </w:t>
      </w:r>
      <w:r w:rsidDel="00000000" w:rsidR="00000000" w:rsidRPr="00000000">
        <w:rPr>
          <w:b w:val="1"/>
          <w:bCs w:val="1"/>
          <w:color w:val="1f1f1f"/>
          <w:rtl w:val="0"/>
        </w:rPr>
        <w:t xml:space="preserve">Creatine Phosphate (CP)</w:t>
      </w:r>
      <w:r w:rsidDel="00000000" w:rsidR="00000000" w:rsidRPr="00000000">
        <w:rPr>
          <w:color w:val="1f1f1f"/>
          <w:rtl w:val="0"/>
        </w:rPr>
        <w:t xml:space="preserve"> and </w:t>
      </w:r>
      <w:r w:rsidDel="00000000" w:rsidR="00000000" w:rsidRPr="00000000">
        <w:rPr>
          <w:b w:val="1"/>
          <w:bCs w:val="1"/>
          <w:color w:val="1f1f1f"/>
          <w:rtl w:val="0"/>
        </w:rPr>
        <w:t xml:space="preserve">Creatine Kinase (CK)</w:t>
      </w:r>
      <w:r w:rsidDel="00000000" w:rsidR="00000000" w:rsidRPr="00000000">
        <w:rPr>
          <w:color w:val="1f1f1f"/>
          <w:rtl w:val="0"/>
        </w:rPr>
        <w:t xml:space="preserve"> system is the primary method for regenerating $\text{ATP}$. Crucially, the catalytic activity of </w:t>
      </w:r>
      <w:r w:rsidDel="00000000" w:rsidR="00000000" w:rsidRPr="00000000">
        <w:rPr>
          <w:b w:val="1"/>
          <w:bCs w:val="1"/>
          <w:color w:val="1f1f1f"/>
          <w:rtl w:val="0"/>
        </w:rPr>
        <w:t xml:space="preserve">CK</w:t>
      </w:r>
      <w:r w:rsidDel="00000000" w:rsidR="00000000" w:rsidRPr="00000000">
        <w:rPr>
          <w:color w:val="1f1f1f"/>
          <w:rtl w:val="0"/>
        </w:rPr>
        <w:t xml:space="preserve"> is strictly dependent on $[\text{Mg}^{2+}]$.</w:t>
      </w:r>
    </w:p>
    <w:p w:rsidR="00000000" w:rsidDel="00000000" w:rsidP="00000000" w:rsidRDefault="00000000" w:rsidRPr="00000000" w14:paraId="0000000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Inorganic Phosphate ($\text{P}_i$) Inhibition:</w:t>
      </w:r>
      <w:r w:rsidDel="00000000" w:rsidR="00000000" w:rsidRPr="00000000">
        <w:rPr>
          <w:color w:val="1f1f1f"/>
          <w:rtl w:val="0"/>
        </w:rPr>
        <w:t xml:space="preserve"> Generated as a byproduct of the </w:t>
      </w:r>
      <w:r w:rsidDel="00000000" w:rsidR="00000000" w:rsidRPr="00000000">
        <w:rPr>
          <w:b w:val="1"/>
          <w:bCs w:val="1"/>
          <w:color w:val="1f1f1f"/>
          <w:rtl w:val="0"/>
        </w:rPr>
        <w:t xml:space="preserve">CP/CK</w:t>
      </w:r>
      <w:r w:rsidDel="00000000" w:rsidR="00000000" w:rsidRPr="00000000">
        <w:rPr>
          <w:color w:val="1f1f1f"/>
          <w:rtl w:val="0"/>
        </w:rPr>
        <w:t xml:space="preserve"> system, $\text{P}_i$ accumulation is a known inhibitor that sequesters and precipitates free $\text{Mg}^{2+}$ ions.</w:t>
      </w:r>
    </w:p>
    <w:p w:rsidR="00000000" w:rsidDel="00000000" w:rsidP="00000000" w:rsidRDefault="00000000" w:rsidRPr="00000000" w14:paraId="0000000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ATP Chelation Paradox:</w:t>
      </w:r>
      <w:r w:rsidDel="00000000" w:rsidR="00000000" w:rsidRPr="00000000">
        <w:rPr>
          <w:color w:val="1f1f1f"/>
          <w:rtl w:val="0"/>
        </w:rPr>
        <w:t xml:space="preserve"> While high $\text{ATP}$ is required for energy, an excessive $[\text{ATP}]$ to $[\text{Mg}^{2+}]$ ratio chelates free $\text{Mg}^{2+}$, rendering it unavailable for ribosome stability and necessary enzymatic functions.</w:t>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Specific GTP Function:</w:t>
      </w:r>
      <w:r w:rsidDel="00000000" w:rsidR="00000000" w:rsidRPr="00000000">
        <w:rPr>
          <w:color w:val="1f1f1f"/>
          <w:rtl w:val="0"/>
        </w:rPr>
        <w:t xml:space="preserve"> $\text{GTP}$ hydrolysis plays a mechanistic role distinct from general energy supply. It powers the conformational changes in elongation factors (e.g., </w:t>
      </w:r>
      <w:r w:rsidDel="00000000" w:rsidR="00000000" w:rsidRPr="00000000">
        <w:rPr>
          <w:b w:val="1"/>
          <w:bCs w:val="1"/>
          <w:color w:val="1f1f1f"/>
          <w:rtl w:val="0"/>
        </w:rPr>
        <w:t xml:space="preserve">EF-G</w:t>
      </w:r>
      <w:r w:rsidDel="00000000" w:rsidR="00000000" w:rsidRPr="00000000">
        <w:rPr>
          <w:color w:val="1f1f1f"/>
          <w:rtl w:val="0"/>
        </w:rPr>
        <w:t xml:space="preserve">) to drive the physical translocation of the ribosome.</w:t>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Translational Bottlenecks:</w:t>
      </w:r>
      <w:r w:rsidDel="00000000" w:rsidR="00000000" w:rsidRPr="00000000">
        <w:rPr>
          <w:color w:val="1f1f1f"/>
          <w:rtl w:val="0"/>
        </w:rPr>
        <w:t xml:space="preserve"> Limitations in specific amino acids or mismatches between the tRNA pool and target gene codon usage can significantly throttle overall protein yield.</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hq11c2fwh36" w:id="2"/>
      <w:bookmarkEnd w:id="2"/>
      <w:r w:rsidDel="00000000" w:rsidR="00000000" w:rsidRPr="00000000">
        <w:rPr>
          <w:b w:val="1"/>
          <w:bCs w:val="1"/>
          <w:color w:val="1f1f1f"/>
          <w:sz w:val="26"/>
          <w:szCs w:val="26"/>
          <w:rtl w:val="0"/>
        </w:rPr>
        <w:t xml:space="preserve">Relevant Literature Contributions</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405"/>
        <w:tblGridChange w:id="0">
          <w:tblGrid>
            <w:gridCol w:w="2415"/>
            <w:gridCol w:w="6405"/>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Citation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Key Contribution</w:t>
            </w:r>
            <w:r w:rsidDel="00000000" w:rsidR="00000000" w:rsidRPr="00000000">
              <w:rPr>
                <w:rtl w:val="0"/>
              </w:rPr>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Li et al., 2014</w:t>
            </w:r>
            <w:r w:rsidDel="00000000" w:rsidR="00000000" w:rsidRPr="00000000">
              <w:rPr>
                <w:color w:val="1f1f1f"/>
                <w:rtl w:val="0"/>
              </w:rPr>
              <w:t xml:space="preserve"> (</w:t>
            </w:r>
            <w:r w:rsidDel="00000000" w:rsidR="00000000" w:rsidRPr="00000000">
              <w:rPr>
                <w:i w:val="1"/>
                <w:iCs w:val="1"/>
                <w:color w:val="1f1f1f"/>
                <w:rtl w:val="0"/>
              </w:rPr>
              <w:t xml:space="preserve">PLOS ONE</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11">
            <w:pPr>
              <w:spacing w:after="480" w:lineRule="auto"/>
              <w:rPr>
                <w:color w:val="1f1f1f"/>
              </w:rPr>
            </w:pPr>
            <w:r w:rsidDel="00000000" w:rsidR="00000000" w:rsidRPr="00000000">
              <w:rPr>
                <w:color w:val="1f1f1f"/>
                <w:rtl w:val="0"/>
              </w:rPr>
              <w:t xml:space="preserve">Systematically demonstrates that PURE system yield can be improved </w:t>
            </w:r>
            <w:r w:rsidDel="00000000" w:rsidR="00000000" w:rsidRPr="00000000">
              <w:rPr>
                <w:b w:val="1"/>
                <w:bCs w:val="1"/>
                <w:color w:val="1f1f1f"/>
                <w:rtl w:val="0"/>
              </w:rPr>
              <w:t xml:space="preserve">$&gt;5$-fold</w:t>
            </w:r>
            <w:r w:rsidDel="00000000" w:rsidR="00000000" w:rsidRPr="00000000">
              <w:rPr>
                <w:color w:val="1f1f1f"/>
                <w:rtl w:val="0"/>
              </w:rPr>
              <w:t xml:space="preserve"> by titrating concentrations of elongation factors, release factors, chaperones, and small molecules (tRNA, BSA).</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Pontes et al., 2015</w:t>
            </w:r>
            <w:r w:rsidDel="00000000" w:rsidR="00000000" w:rsidRPr="00000000">
              <w:rPr>
                <w:color w:val="1f1f1f"/>
                <w:rtl w:val="0"/>
              </w:rPr>
              <w:t xml:space="preserve"> (</w:t>
            </w:r>
            <w:r w:rsidDel="00000000" w:rsidR="00000000" w:rsidRPr="00000000">
              <w:rPr>
                <w:i w:val="1"/>
                <w:iCs w:val="1"/>
                <w:color w:val="1f1f1f"/>
                <w:rtl w:val="0"/>
              </w:rPr>
              <w:t xml:space="preserve">Bioessays</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13">
            <w:pPr>
              <w:spacing w:after="480" w:lineRule="auto"/>
              <w:rPr>
                <w:color w:val="1f1f1f"/>
              </w:rPr>
            </w:pPr>
            <w:r w:rsidDel="00000000" w:rsidR="00000000" w:rsidRPr="00000000">
              <w:rPr>
                <w:color w:val="1f1f1f"/>
                <w:rtl w:val="0"/>
              </w:rPr>
              <w:t xml:space="preserve">Explains the mechanistic basis for $\text{ATP}$ inhibition under $\text{Mg}^{2+}$ limitation, where high $\text{ATP}$ chelates the available $\text{Mg}^{2+}$.</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Kim &amp; Choi, 2007</w:t>
            </w:r>
            <w:r w:rsidDel="00000000" w:rsidR="00000000" w:rsidRPr="00000000">
              <w:rPr>
                <w:color w:val="1f1f1f"/>
                <w:rtl w:val="0"/>
              </w:rPr>
              <w:t xml:space="preserve"> (</w:t>
            </w:r>
            <w:r w:rsidDel="00000000" w:rsidR="00000000" w:rsidRPr="00000000">
              <w:rPr>
                <w:i w:val="1"/>
                <w:iCs w:val="1"/>
                <w:color w:val="1f1f1f"/>
                <w:rtl w:val="0"/>
              </w:rPr>
              <w:t xml:space="preserve">Biotechnol Bioeng</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15">
            <w:pPr>
              <w:spacing w:after="480" w:lineRule="auto"/>
              <w:rPr>
                <w:color w:val="1f1f1f"/>
              </w:rPr>
            </w:pPr>
            <w:r w:rsidDel="00000000" w:rsidR="00000000" w:rsidRPr="00000000">
              <w:rPr>
                <w:color w:val="1f1f1f"/>
                <w:rtl w:val="0"/>
              </w:rPr>
              <w:t xml:space="preserve">Highlights the inhibitory effect of phosphate ($\text{P}_i$) accumulation from energy regeneration systems.</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Holtkamp et al., 2013</w:t>
            </w:r>
            <w:r w:rsidDel="00000000" w:rsidR="00000000" w:rsidRPr="00000000">
              <w:rPr>
                <w:color w:val="1f1f1f"/>
                <w:rtl w:val="0"/>
              </w:rPr>
              <w:t xml:space="preserve"> (</w:t>
            </w:r>
            <w:r w:rsidDel="00000000" w:rsidR="00000000" w:rsidRPr="00000000">
              <w:rPr>
                <w:i w:val="1"/>
                <w:iCs w:val="1"/>
                <w:color w:val="1f1f1f"/>
                <w:rtl w:val="0"/>
              </w:rPr>
              <w:t xml:space="preserve">Mobile Genetic Elements</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Details the specific role of $\text{GTP}$ hydrolysis in accelerating the mechanical movement (translocation) of the ribosome, distinguishing it from $\text{ATP}$'s role.</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b w:val="1"/>
                <w:bCs w:val="1"/>
                <w:color w:val="1f1f1f"/>
                <w:rtl w:val="0"/>
              </w:rPr>
              <w:t xml:space="preserve">Saks et al., 1975</w:t>
            </w:r>
            <w:r w:rsidDel="00000000" w:rsidR="00000000" w:rsidRPr="00000000">
              <w:rPr>
                <w:color w:val="1f1f1f"/>
                <w:rtl w:val="0"/>
              </w:rPr>
              <w:t xml:space="preserve"> (</w:t>
            </w:r>
            <w:r w:rsidDel="00000000" w:rsidR="00000000" w:rsidRPr="00000000">
              <w:rPr>
                <w:i w:val="1"/>
                <w:iCs w:val="1"/>
                <w:color w:val="1f1f1f"/>
                <w:rtl w:val="0"/>
              </w:rPr>
              <w:t xml:space="preserve">Eur J Biochem</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19">
            <w:pPr>
              <w:spacing w:after="480" w:lineRule="auto"/>
              <w:rPr>
                <w:color w:val="1f1f1f"/>
              </w:rPr>
            </w:pPr>
            <w:r w:rsidDel="00000000" w:rsidR="00000000" w:rsidRPr="00000000">
              <w:rPr>
                <w:color w:val="1f1f1f"/>
                <w:rtl w:val="0"/>
              </w:rPr>
              <w:t xml:space="preserve">Provides kinetic data proving that </w:t>
            </w:r>
            <w:r w:rsidDel="00000000" w:rsidR="00000000" w:rsidRPr="00000000">
              <w:rPr>
                <w:b w:val="1"/>
                <w:bCs w:val="1"/>
                <w:color w:val="1f1f1f"/>
                <w:rtl w:val="0"/>
              </w:rPr>
              <w:t xml:space="preserve">Creatine Kinase</w:t>
            </w:r>
            <w:r w:rsidDel="00000000" w:rsidR="00000000" w:rsidRPr="00000000">
              <w:rPr>
                <w:color w:val="1f1f1f"/>
                <w:rtl w:val="0"/>
              </w:rPr>
              <w:t xml:space="preserve"> activity is regulated by $[\text{Mg}^{2+}]$, directly linking the ionic environment to energy regeneration.</w:t>
            </w:r>
          </w:p>
        </w:tc>
      </w:tr>
    </w:tbl>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w4zy5827e3" w:id="3"/>
      <w:bookmarkEnd w:id="3"/>
      <w:r w:rsidDel="00000000" w:rsidR="00000000" w:rsidRPr="00000000">
        <w:rPr>
          <w:b w:val="1"/>
          <w:bCs w:val="1"/>
          <w:color w:val="1f1f1f"/>
          <w:sz w:val="26"/>
          <w:szCs w:val="26"/>
          <w:rtl w:val="0"/>
        </w:rPr>
        <w:t xml:space="preserve">Identified Knowledge Gaps</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Lack of Multi-Dimensional Models:</w:t>
      </w:r>
      <w:r w:rsidDel="00000000" w:rsidR="00000000" w:rsidRPr="00000000">
        <w:rPr>
          <w:color w:val="1f1f1f"/>
          <w:rtl w:val="0"/>
        </w:rPr>
        <w:t xml:space="preserve"> The optimal concentration for one component strictly depends on others (e.g., optimal $[\text{Mg}^{2+}]$ depends on $[\text{ATP}]$ levels), yet a predictive model of this high-order interaction space remains undefined.</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Uncharacterized Inhibition Thresholds:</w:t>
      </w:r>
      <w:r w:rsidDel="00000000" w:rsidR="00000000" w:rsidRPr="00000000">
        <w:rPr>
          <w:color w:val="1f1f1f"/>
          <w:rtl w:val="0"/>
        </w:rPr>
        <w:t xml:space="preserve"> The exact concentration threshold at which $\text{P}_i$ accumulation becomes limiting—and how this shifts based on initial $[\text{Mg}^{2+}]$ and $[\text{CP}]$—is missing.</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Hydrotropy vs. Chelation:</w:t>
      </w:r>
      <w:r w:rsidDel="00000000" w:rsidR="00000000" w:rsidRPr="00000000">
        <w:rPr>
          <w:color w:val="1f1f1f"/>
          <w:rtl w:val="0"/>
        </w:rPr>
        <w:t xml:space="preserve"> The trade-off between the hydrotropic benefits of </w:t>
      </w:r>
      <w:r w:rsidDel="00000000" w:rsidR="00000000" w:rsidRPr="00000000">
        <w:rPr>
          <w:b w:val="1"/>
          <w:bCs w:val="1"/>
          <w:color w:val="1f1f1f"/>
          <w:rtl w:val="0"/>
        </w:rPr>
        <w:t xml:space="preserve">ATP/GTP</w:t>
      </w:r>
      <w:r w:rsidDel="00000000" w:rsidR="00000000" w:rsidRPr="00000000">
        <w:rPr>
          <w:color w:val="1f1f1f"/>
          <w:rtl w:val="0"/>
        </w:rPr>
        <w:t xml:space="preserve"> (preventing protein aggregation) and their potential for $\text{Mg}^{2+}$ chelation is poorly understood.</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Protein-Specific Shifts:</w:t>
      </w:r>
      <w:r w:rsidDel="00000000" w:rsidR="00000000" w:rsidRPr="00000000">
        <w:rPr>
          <w:color w:val="1f1f1f"/>
          <w:rtl w:val="0"/>
        </w:rPr>
        <w:t xml:space="preserve"> How optimal system concentrations shift for different target proteins with varying amino acid compositions and codon usages requires systematic investigation.</w:t>
      </w:r>
    </w:p>
    <w:p w:rsidR="00000000" w:rsidDel="00000000" w:rsidP="00000000" w:rsidRDefault="00000000" w:rsidRPr="00000000" w14:paraId="0000001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wz2xhtc8gk3" w:id="4"/>
      <w:bookmarkEnd w:id="4"/>
      <w:r w:rsidDel="00000000" w:rsidR="00000000" w:rsidRPr="00000000">
        <w:rPr>
          <w:b w:val="1"/>
          <w:bCs w:val="1"/>
          <w:color w:val="1f1f1f"/>
          <w:sz w:val="34"/>
          <w:szCs w:val="34"/>
          <w:rtl w:val="0"/>
        </w:rPr>
        <w:t xml:space="preserve">Hypothesis Evaluation &amp; Meta-Review</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Initial hypotheses were rigorously evaluated based on their ability to explain non-linear, multi-variable interactions. This evaluation explicitly rejected reductionist </w:t>
      </w:r>
      <w:r w:rsidDel="00000000" w:rsidR="00000000" w:rsidRPr="00000000">
        <w:rPr>
          <w:b w:val="1"/>
          <w:bCs w:val="1"/>
          <w:color w:val="1f1f1f"/>
          <w:rtl w:val="0"/>
        </w:rPr>
        <w:t xml:space="preserve">One-Factor-At-A-Time (OFAT)</w:t>
      </w:r>
      <w:r w:rsidDel="00000000" w:rsidR="00000000" w:rsidRPr="00000000">
        <w:rPr>
          <w:color w:val="1f1f1f"/>
          <w:rtl w:val="0"/>
        </w:rPr>
        <w:t xml:space="preserve"> optimization approaches in favor of a multivariate combinatorial strategy.</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7k5fgmzv935" w:id="5"/>
      <w:bookmarkEnd w:id="5"/>
      <w:r w:rsidDel="00000000" w:rsidR="00000000" w:rsidRPr="00000000">
        <w:rPr>
          <w:b w:val="1"/>
          <w:bCs w:val="1"/>
          <w:color w:val="1f1f1f"/>
          <w:sz w:val="26"/>
          <w:szCs w:val="26"/>
          <w:rtl w:val="0"/>
        </w:rPr>
        <w:t xml:space="preserve">Initial Hypothesis Assessment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7.0149253731342"/>
        <w:gridCol w:w="2766.0895522388055"/>
        <w:gridCol w:w="991.8805970149253"/>
        <w:gridCol w:w="1369.0746268656717"/>
        <w:gridCol w:w="1466.865671641791"/>
        <w:gridCol w:w="1369.0746268656717"/>
        <w:tblGridChange w:id="0">
          <w:tblGrid>
            <w:gridCol w:w="1397.0149253731342"/>
            <w:gridCol w:w="2766.0895522388055"/>
            <w:gridCol w:w="991.8805970149253"/>
            <w:gridCol w:w="1369.0746268656717"/>
            <w:gridCol w:w="1466.865671641791"/>
            <w:gridCol w:w="1369.0746268656717"/>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Hypothesis ID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b w:val="1"/>
                <w:bCs w:val="1"/>
                <w:color w:val="1f1f1f"/>
                <w:rtl w:val="0"/>
              </w:rPr>
              <w:t xml:space="preserve">Core Premise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Novelty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Plausibility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Explanatory Power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28">
            <w:pPr>
              <w:spacing w:after="480" w:lineRule="auto"/>
              <w:rPr>
                <w:color w:val="1f1f1f"/>
              </w:rPr>
            </w:pPr>
            <w:r w:rsidDel="00000000" w:rsidR="00000000" w:rsidRPr="00000000">
              <w:rPr>
                <w:b w:val="1"/>
                <w:bCs w:val="1"/>
                <w:color w:val="1f1f1f"/>
                <w:rtl w:val="0"/>
              </w:rPr>
              <w:t xml:space="preserve">Overall Assessment</w:t>
            </w:r>
            <w:r w:rsidDel="00000000" w:rsidR="00000000" w:rsidRPr="00000000">
              <w:rPr>
                <w:rtl w:val="0"/>
              </w:rPr>
            </w:r>
          </w:p>
        </w:tc>
      </w:tr>
      <w:tr>
        <w:trPr>
          <w:cantSplit w:val="0"/>
          <w:trHeight w:val="325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Architect 1</w:t>
            </w:r>
          </w:p>
          <w:p w:rsidR="00000000" w:rsidDel="00000000" w:rsidP="00000000" w:rsidRDefault="00000000" w:rsidRPr="00000000" w14:paraId="0000002A">
            <w:pPr>
              <w:spacing w:after="480" w:lineRule="auto"/>
              <w:rPr>
                <w:color w:val="1f1f1f"/>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(Winner)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Maximizes yield via a specific stoichiometric ratio balancing $[\text{Mg}^{2+}]$, $[\text{CP}]$, and $[\text{ATP}]$ to regulate active free $\text{Mg}^{2+}$.</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b w:val="1"/>
                <w:bCs w:val="1"/>
                <w:color w:val="1f1f1f"/>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b w:val="1"/>
                <w:bCs w:val="1"/>
                <w:color w:val="1f1f1f"/>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b w:val="1"/>
                <w:bCs w:val="1"/>
                <w:color w:val="1f1f1f"/>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Provides a direct, parsimonious mechanistic explanation for the empirical </w:t>
            </w:r>
            <w:r w:rsidDel="00000000" w:rsidR="00000000" w:rsidRPr="00000000">
              <w:rPr>
                <w:b w:val="1"/>
                <w:bCs w:val="1"/>
                <w:color w:val="1f1f1f"/>
                <w:rtl w:val="0"/>
              </w:rPr>
              <w:t xml:space="preserve">bimodal performance ridge</w:t>
            </w:r>
            <w:r w:rsidDel="00000000" w:rsidR="00000000" w:rsidRPr="00000000">
              <w:rPr>
                <w:color w:val="1f1f1f"/>
                <w:rtl w:val="0"/>
              </w:rPr>
              <w:t xml:space="preserve">.</w:t>
            </w:r>
          </w:p>
        </w:tc>
      </w:tr>
      <w:tr>
        <w:trPr>
          <w:cantSplit w:val="0"/>
          <w:trHeight w:val="354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Quant 1</w:t>
            </w:r>
          </w:p>
          <w:p w:rsidR="00000000" w:rsidDel="00000000" w:rsidP="00000000" w:rsidRDefault="00000000" w:rsidRPr="00000000" w14:paraId="00000032">
            <w:pPr>
              <w:spacing w:after="480" w:lineRule="auto"/>
              <w:rPr>
                <w:color w:val="1f1f1f"/>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(Runner-up)</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Proposes co-optimization of the $[\text{ATP}]/[\text{GTP}]$ ratio and available $[\text{Mg}^{2+}]$ across a multi-dimensional boundary.</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b w:val="1"/>
                <w:bCs w:val="1"/>
                <w:color w:val="1f1f1f"/>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Strong multivariate framework, though slightly less direct in explaining the primary empirical findings than Architect 1.</w:t>
            </w:r>
          </w:p>
        </w:tc>
      </w:tr>
      <w:tr>
        <w:trPr>
          <w:cantSplit w:val="0"/>
          <w:trHeight w:val="298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Explorer 1</w:t>
            </w:r>
          </w:p>
          <w:p w:rsidR="00000000" w:rsidDel="00000000" w:rsidP="00000000" w:rsidRDefault="00000000" w:rsidRPr="00000000" w14:paraId="0000003A">
            <w:pPr>
              <w:spacing w:after="480" w:lineRule="auto"/>
              <w:rPr>
                <w:color w:val="1f1f1f"/>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(Dead End)</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Posits a "co-limited state" balancing the catalytic role of </w:t>
            </w:r>
            <w:r w:rsidDel="00000000" w:rsidR="00000000" w:rsidRPr="00000000">
              <w:rPr>
                <w:b w:val="1"/>
                <w:bCs w:val="1"/>
                <w:color w:val="1f1f1f"/>
                <w:rtl w:val="0"/>
              </w:rPr>
              <w:t xml:space="preserve">NTPs</w:t>
            </w:r>
            <w:r w:rsidDel="00000000" w:rsidR="00000000" w:rsidRPr="00000000">
              <w:rPr>
                <w:color w:val="1f1f1f"/>
                <w:rtl w:val="0"/>
              </w:rPr>
              <w:t xml:space="preserve"> against their hydrotropic pressure.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b w:val="1"/>
                <w:bCs w:val="1"/>
                <w:color w:val="1f1f1f"/>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b w:val="1"/>
                <w:bCs w:val="1"/>
                <w:color w:val="1f1f1f"/>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0">
            <w:pPr>
              <w:spacing w:after="480" w:lineRule="auto"/>
              <w:rPr>
                <w:color w:val="1f1f1f"/>
              </w:rPr>
            </w:pPr>
            <w:r w:rsidDel="00000000" w:rsidR="00000000" w:rsidRPr="00000000">
              <w:rPr>
                <w:color w:val="1f1f1f"/>
                <w:rtl w:val="0"/>
              </w:rPr>
              <w:t xml:space="preserve">Intriguing and novel, but lacked a direct explanatory link to the primary experimental observations.</w:t>
            </w:r>
          </w:p>
        </w:tc>
      </w:tr>
    </w:tbl>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z89tk4y8osz" w:id="6"/>
      <w:bookmarkEnd w:id="6"/>
      <w:r w:rsidDel="00000000" w:rsidR="00000000" w:rsidRPr="00000000">
        <w:rPr>
          <w:b w:val="1"/>
          <w:bCs w:val="1"/>
          <w:color w:val="1f1f1f"/>
          <w:sz w:val="26"/>
          <w:szCs w:val="26"/>
          <w:rtl w:val="0"/>
        </w:rPr>
        <w:t xml:space="preserve">Meta-Review Insights</w:t>
      </w:r>
    </w:p>
    <w:p w:rsidR="00000000" w:rsidDel="00000000" w:rsidP="00000000" w:rsidRDefault="00000000" w:rsidRPr="00000000" w14:paraId="0000004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Recurring Strengths:</w:t>
      </w:r>
      <w:r w:rsidDel="00000000" w:rsidR="00000000" w:rsidRPr="00000000">
        <w:rPr>
          <w:color w:val="1f1f1f"/>
          <w:rtl w:val="0"/>
        </w:rPr>
        <w:t xml:space="preserve"> The most successful frameworks provided direct, parsimonious, and mechanistically deep explanations for observed empirical data (e.g., the bimodal distributions in $[\text{Mg}^{2+}]$ and $[\text{CP}]$). Unifying established biochemical principles into a cohesive model was highly effective.</w:t>
      </w:r>
    </w:p>
    <w:p w:rsidR="00000000" w:rsidDel="00000000" w:rsidP="00000000" w:rsidRDefault="00000000" w:rsidRPr="00000000" w14:paraId="00000043">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Actionable Feedback:</w:t>
      </w:r>
      <w:r w:rsidDel="00000000" w:rsidR="00000000" w:rsidRPr="00000000">
        <w:rPr>
          <w:color w:val="1f1f1f"/>
          <w:rtl w:val="0"/>
        </w:rPr>
        <w:t xml:space="preserve"> Future modeling must prioritize quantifiable </w:t>
      </w:r>
      <w:r w:rsidDel="00000000" w:rsidR="00000000" w:rsidRPr="00000000">
        <w:rPr>
          <w:b w:val="1"/>
          <w:bCs w:val="1"/>
          <w:color w:val="1f1f1f"/>
          <w:rtl w:val="0"/>
        </w:rPr>
        <w:t xml:space="preserve">stoichiometric ratios</w:t>
      </w:r>
      <w:r w:rsidDel="00000000" w:rsidR="00000000" w:rsidRPr="00000000">
        <w:rPr>
          <w:color w:val="1f1f1f"/>
          <w:rtl w:val="0"/>
        </w:rPr>
        <w:t xml:space="preserve"> and multi-dimensional operational boundaries. Mechanisms should consistently unite multiple principles into immediately testable frameworks.</w:t>
      </w:r>
    </w:p>
    <w:p w:rsidR="00000000" w:rsidDel="00000000" w:rsidP="00000000" w:rsidRDefault="00000000" w:rsidRPr="00000000" w14:paraId="0000004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w84w9khsegn" w:id="7"/>
      <w:bookmarkEnd w:id="7"/>
      <w:r w:rsidDel="00000000" w:rsidR="00000000" w:rsidRPr="00000000">
        <w:rPr>
          <w:b w:val="1"/>
          <w:bCs w:val="1"/>
          <w:color w:val="1f1f1f"/>
          <w:sz w:val="34"/>
          <w:szCs w:val="34"/>
          <w:rtl w:val="0"/>
        </w:rPr>
        <w:t xml:space="preserve">Evolved Target Hypotheses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Based on the meta-review analysis, the strongest concepts were synthesized into two highly-ranked hypotheses (Rating: </w:t>
      </w:r>
      <w:r w:rsidDel="00000000" w:rsidR="00000000" w:rsidRPr="00000000">
        <w:rPr>
          <w:b w:val="1"/>
          <w:bCs w:val="1"/>
          <w:color w:val="1f1f1f"/>
          <w:rtl w:val="0"/>
        </w:rPr>
        <w:t xml:space="preserve">$1200.0$</w:t>
      </w:r>
      <w:r w:rsidDel="00000000" w:rsidR="00000000" w:rsidRPr="00000000">
        <w:rPr>
          <w:color w:val="1f1f1f"/>
          <w:rtl w:val="0"/>
        </w:rPr>
        <w:t xml:space="preserve">) to direct experimental validation.</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wdi7i4hpqvc" w:id="8"/>
      <w:bookmarkEnd w:id="8"/>
      <w:r w:rsidDel="00000000" w:rsidR="00000000" w:rsidRPr="00000000">
        <w:rPr>
          <w:b w:val="1"/>
          <w:bCs w:val="1"/>
          <w:color w:val="1f1f1f"/>
          <w:sz w:val="26"/>
          <w:szCs w:val="26"/>
          <w:rtl w:val="0"/>
        </w:rPr>
        <w:t xml:space="preserve">1. Kinetic Flux Balance of Energy Metabolism and Magnesium Buffering</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Building upon the "stoichiometric balance" concept, this hypothesis refines the mechanism into a dynamic, rate-based equilibrium.</w:t>
      </w:r>
    </w:p>
    <w:p w:rsidR="00000000" w:rsidDel="00000000" w:rsidP="00000000" w:rsidRDefault="00000000" w:rsidRPr="00000000" w14:paraId="0000004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Mechanism:</w:t>
      </w:r>
      <w:r w:rsidDel="00000000" w:rsidR="00000000" w:rsidRPr="00000000">
        <w:rPr>
          <w:color w:val="1f1f1f"/>
          <w:rtl w:val="0"/>
        </w:rPr>
        <w:t xml:space="preserve"> Maximal yield is achieved by maintaining a </w:t>
      </w:r>
      <w:r w:rsidDel="00000000" w:rsidR="00000000" w:rsidRPr="00000000">
        <w:rPr>
          <w:b w:val="1"/>
          <w:bCs w:val="1"/>
          <w:color w:val="1f1f1f"/>
          <w:rtl w:val="0"/>
        </w:rPr>
        <w:t xml:space="preserve">kinetic flux balance</w:t>
      </w:r>
      <w:r w:rsidDel="00000000" w:rsidR="00000000" w:rsidRPr="00000000">
        <w:rPr>
          <w:color w:val="1f1f1f"/>
          <w:rtl w:val="0"/>
        </w:rPr>
        <w:t xml:space="preserve"> where the rate of $\text{Mg}^{2+}$-dependent $\text{ATP}$ regeneration precisely matches the rate of $\text{Mg-ATP}$ consumption by transcription and translation. This acts as a homeostatic buffer for the concentration of free $\text{Mg}^{2+}$.</w:t>
      </w:r>
    </w:p>
    <w:p w:rsidR="00000000" w:rsidDel="00000000" w:rsidP="00000000" w:rsidRDefault="00000000" w:rsidRPr="00000000" w14:paraId="0000004A">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Implications:</w:t>
      </w:r>
      <w:r w:rsidDel="00000000" w:rsidR="00000000" w:rsidRPr="00000000">
        <w:rPr>
          <w:color w:val="1f1f1f"/>
          <w:rtl w:val="0"/>
        </w:rPr>
        <w:t xml:space="preserve"> The experimentally observed bimodal "ridge" represents stable domains of this kinetic equilibrium. Conditions falling between these optima suffer from a </w:t>
      </w:r>
      <w:r w:rsidDel="00000000" w:rsidR="00000000" w:rsidRPr="00000000">
        <w:rPr>
          <w:b w:val="1"/>
          <w:bCs w:val="1"/>
          <w:color w:val="1f1f1f"/>
          <w:rtl w:val="0"/>
        </w:rPr>
        <w:t xml:space="preserve">kinetic mismatch</w:t>
      </w:r>
      <w:r w:rsidDel="00000000" w:rsidR="00000000" w:rsidRPr="00000000">
        <w:rPr>
          <w:color w:val="1f1f1f"/>
          <w:rtl w:val="0"/>
        </w:rPr>
        <w:t xml:space="preserve">, leading either to rapid $\text{P}_i$ accumulation and $\text{Mg}^{2+}$ precipitation (regeneration $&gt;$ consumption) or critical energy depletion (consumption $&gt;$ regeneration).</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1ru33nggtyy" w:id="9"/>
      <w:bookmarkEnd w:id="9"/>
      <w:r w:rsidDel="00000000" w:rsidR="00000000" w:rsidRPr="00000000">
        <w:rPr>
          <w:b w:val="1"/>
          <w:bCs w:val="1"/>
          <w:color w:val="1f1f1f"/>
          <w:sz w:val="26"/>
          <w:szCs w:val="26"/>
          <w:rtl w:val="0"/>
        </w:rPr>
        <w:t xml:space="preserve">2. Yield Optimization at a Hydrotropically-Stabilized Phase Boundary</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Integrating the multi-dimensional boundary framework with the secondary hydrotropic functions of </w:t>
      </w:r>
      <w:r w:rsidDel="00000000" w:rsidR="00000000" w:rsidRPr="00000000">
        <w:rPr>
          <w:b w:val="1"/>
          <w:bCs w:val="1"/>
          <w:color w:val="1f1f1f"/>
          <w:rtl w:val="0"/>
        </w:rPr>
        <w:t xml:space="preserve">NTPs</w:t>
      </w:r>
      <w:r w:rsidDel="00000000" w:rsidR="00000000" w:rsidRPr="00000000">
        <w:rPr>
          <w:color w:val="1f1f1f"/>
          <w:rtl w:val="0"/>
        </w:rPr>
        <w:t xml:space="preserve">.</w:t>
      </w:r>
    </w:p>
    <w:p w:rsidR="00000000" w:rsidDel="00000000" w:rsidP="00000000" w:rsidRDefault="00000000" w:rsidRPr="00000000" w14:paraId="0000004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Mechanism:</w:t>
      </w:r>
      <w:r w:rsidDel="00000000" w:rsidR="00000000" w:rsidRPr="00000000">
        <w:rPr>
          <w:color w:val="1f1f1f"/>
          <w:rtl w:val="0"/>
        </w:rPr>
        <w:t xml:space="preserve"> The </w:t>
      </w:r>
      <w:r w:rsidDel="00000000" w:rsidR="00000000" w:rsidRPr="00000000">
        <w:rPr>
          <w:b w:val="1"/>
          <w:bCs w:val="1"/>
          <w:color w:val="1f1f1f"/>
          <w:rtl w:val="0"/>
        </w:rPr>
        <w:t xml:space="preserve">PURE</w:t>
      </w:r>
      <w:r w:rsidDel="00000000" w:rsidR="00000000" w:rsidRPr="00000000">
        <w:rPr>
          <w:color w:val="1f1f1f"/>
          <w:rtl w:val="0"/>
        </w:rPr>
        <w:t xml:space="preserve"> system operates as a near-saturated solution. Maximal yield occurs exactly at a </w:t>
      </w:r>
      <w:r w:rsidDel="00000000" w:rsidR="00000000" w:rsidRPr="00000000">
        <w:rPr>
          <w:b w:val="1"/>
          <w:bCs w:val="1"/>
          <w:color w:val="1f1f1f"/>
          <w:rtl w:val="0"/>
        </w:rPr>
        <w:t xml:space="preserve">critical phase boundary</w:t>
      </w:r>
      <w:r w:rsidDel="00000000" w:rsidR="00000000" w:rsidRPr="00000000">
        <w:rPr>
          <w:color w:val="1f1f1f"/>
          <w:rtl w:val="0"/>
        </w:rPr>
        <w:t xml:space="preserve">, just before the precipitation of complex salts like magnesium phosphate. </w:t>
      </w:r>
      <w:r w:rsidDel="00000000" w:rsidR="00000000" w:rsidRPr="00000000">
        <w:rPr>
          <w:b w:val="1"/>
          <w:bCs w:val="1"/>
          <w:color w:val="1f1f1f"/>
          <w:rtl w:val="0"/>
        </w:rPr>
        <w:t xml:space="preserve">NTPs</w:t>
      </w:r>
      <w:r w:rsidDel="00000000" w:rsidR="00000000" w:rsidRPr="00000000">
        <w:rPr>
          <w:color w:val="1f1f1f"/>
          <w:rtl w:val="0"/>
        </w:rPr>
        <w:t xml:space="preserve"> ($\text{ATP}$ and $\text{GTP}$) serve a dual role as energy currency and </w:t>
      </w:r>
      <w:r w:rsidDel="00000000" w:rsidR="00000000" w:rsidRPr="00000000">
        <w:rPr>
          <w:b w:val="1"/>
          <w:bCs w:val="1"/>
          <w:color w:val="1f1f1f"/>
          <w:rtl w:val="0"/>
        </w:rPr>
        <w:t xml:space="preserve">hydrotropes</w:t>
      </w:r>
      <w:r w:rsidDel="00000000" w:rsidR="00000000" w:rsidRPr="00000000">
        <w:rPr>
          <w:color w:val="1f1f1f"/>
          <w:rtl w:val="0"/>
        </w:rPr>
        <w:t xml:space="preserve"> that prevent aggregation, expanding the soluble operating window.</w:t>
      </w:r>
    </w:p>
    <w:p w:rsidR="00000000" w:rsidDel="00000000" w:rsidP="00000000" w:rsidRDefault="00000000" w:rsidRPr="00000000" w14:paraId="0000004E">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Implications:</w:t>
      </w:r>
      <w:r w:rsidDel="00000000" w:rsidR="00000000" w:rsidRPr="00000000">
        <w:rPr>
          <w:color w:val="1f1f1f"/>
          <w:rtl w:val="0"/>
        </w:rPr>
        <w:t xml:space="preserve"> High $[\text{NTP}]$ pushes the phase boundary outward to keep components soluble at elevated reaction rates but exacerbates $\text{Mg}^{2+}$ chelation. The optimal state is a co-limited trade-off, operating at the very edge of precipitation to maximize component density and catalytic activity.</w:t>
      </w:r>
    </w:p>
    <w:p w:rsidR="00000000" w:rsidDel="00000000" w:rsidP="00000000" w:rsidRDefault="00000000" w:rsidRPr="00000000" w14:paraId="0000004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7zvnbfqak2u" w:id="10"/>
      <w:bookmarkEnd w:id="10"/>
      <w:r w:rsidDel="00000000" w:rsidR="00000000" w:rsidRPr="00000000">
        <w:rPr>
          <w:b w:val="1"/>
          <w:bCs w:val="1"/>
          <w:color w:val="1f1f1f"/>
          <w:sz w:val="34"/>
          <w:szCs w:val="34"/>
          <w:rtl w:val="0"/>
        </w:rPr>
        <w:t xml:space="preserve">Experimental Plan</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j1tfzl8w6z4" w:id="11"/>
      <w:bookmarkEnd w:id="11"/>
      <w:r w:rsidDel="00000000" w:rsidR="00000000" w:rsidRPr="00000000">
        <w:rPr>
          <w:b w:val="1"/>
          <w:bCs w:val="1"/>
          <w:color w:val="1f1f1f"/>
          <w:sz w:val="26"/>
          <w:szCs w:val="26"/>
          <w:rtl w:val="0"/>
        </w:rPr>
        <w:t xml:space="preserve">Objective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To experimentally map the multi-dimensional interaction landscape of the PURE system's core energy and catalysis components. This will accurately characterize the non-linear performance "ridge" and validate whether the underlying mechanism is driven by a kinetic flux balance or a hydrotropically-stabilized phase boundary.</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qpntjd5688p" w:id="12"/>
      <w:bookmarkEnd w:id="12"/>
      <w:r w:rsidDel="00000000" w:rsidR="00000000" w:rsidRPr="00000000">
        <w:rPr>
          <w:b w:val="1"/>
          <w:bCs w:val="1"/>
          <w:color w:val="1f1f1f"/>
          <w:sz w:val="26"/>
          <w:szCs w:val="26"/>
          <w:rtl w:val="0"/>
        </w:rPr>
        <w:t xml:space="preserve">Multivariate Design Space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combinatorial sampling strategy utilizing a </w:t>
      </w:r>
      <w:r w:rsidDel="00000000" w:rsidR="00000000" w:rsidRPr="00000000">
        <w:rPr>
          <w:b w:val="1"/>
          <w:bCs w:val="1"/>
          <w:color w:val="1f1f1f"/>
          <w:rtl w:val="0"/>
        </w:rPr>
        <w:t xml:space="preserve">Sobol sequence</w:t>
      </w:r>
      <w:r w:rsidDel="00000000" w:rsidR="00000000" w:rsidRPr="00000000">
        <w:rPr>
          <w:color w:val="1f1f1f"/>
          <w:rtl w:val="0"/>
        </w:rPr>
        <w:t xml:space="preserve"> will cleanly map </w:t>
      </w:r>
      <w:r w:rsidDel="00000000" w:rsidR="00000000" w:rsidRPr="00000000">
        <w:rPr>
          <w:b w:val="1"/>
          <w:bCs w:val="1"/>
          <w:color w:val="1f1f1f"/>
          <w:rtl w:val="0"/>
        </w:rPr>
        <w:t xml:space="preserve">$96$</w:t>
      </w:r>
      <w:r w:rsidDel="00000000" w:rsidR="00000000" w:rsidRPr="00000000">
        <w:rPr>
          <w:color w:val="1f1f1f"/>
          <w:rtl w:val="0"/>
        </w:rPr>
        <w:t xml:space="preserve"> unique conditions, actively avoiding the pitfalls of linear </w:t>
      </w:r>
      <w:r w:rsidDel="00000000" w:rsidR="00000000" w:rsidRPr="00000000">
        <w:rPr>
          <w:b w:val="1"/>
          <w:bCs w:val="1"/>
          <w:color w:val="1f1f1f"/>
          <w:rtl w:val="0"/>
        </w:rPr>
        <w:t xml:space="preserve">OFAT</w:t>
      </w:r>
      <w:r w:rsidDel="00000000" w:rsidR="00000000" w:rsidRPr="00000000">
        <w:rPr>
          <w:color w:val="1f1f1f"/>
          <w:rtl w:val="0"/>
        </w:rPr>
        <w:t xml:space="preserve"> testing. All other system components will remain at baseline concentrations.</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3375"/>
        <w:gridCol w:w="2040"/>
        <w:tblGridChange w:id="0">
          <w:tblGrid>
            <w:gridCol w:w="3390"/>
            <w:gridCol w:w="3375"/>
            <w:gridCol w:w="204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b w:val="1"/>
                <w:bCs w:val="1"/>
                <w:color w:val="1f1f1f"/>
                <w:rtl w:val="0"/>
              </w:rPr>
              <w:t xml:space="preserve">Parameter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b w:val="1"/>
                <w:bCs w:val="1"/>
                <w:color w:val="1f1f1f"/>
                <w:rtl w:val="0"/>
              </w:rPr>
              <w:t xml:space="preserve">Functional Role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7">
            <w:pPr>
              <w:spacing w:after="480" w:lineRule="auto"/>
              <w:rPr>
                <w:color w:val="1f1f1f"/>
              </w:rPr>
            </w:pPr>
            <w:r w:rsidDel="00000000" w:rsidR="00000000" w:rsidRPr="00000000">
              <w:rPr>
                <w:b w:val="1"/>
                <w:bCs w:val="1"/>
                <w:color w:val="1f1f1f"/>
                <w:rtl w:val="0"/>
              </w:rPr>
              <w:t xml:space="preserve">Target Range</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b w:val="1"/>
                <w:bCs w:val="1"/>
                <w:color w:val="1f1f1f"/>
                <w:rtl w:val="0"/>
              </w:rPr>
              <w:t xml:space="preserve">Magnesium acetate</w:t>
            </w:r>
            <w:r w:rsidDel="00000000" w:rsidR="00000000" w:rsidRPr="00000000">
              <w:rPr>
                <w:color w:val="1f1f1f"/>
                <w:rtl w:val="0"/>
              </w:rPr>
              <w:t xml:space="preserve"> ($[\text{Mg}^{2+}]$)</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color w:val="1f1f1f"/>
                <w:rtl w:val="0"/>
              </w:rPr>
              <w:t xml:space="preserve">Universal cofactor / $\text{Mg-ATP}$ formation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A">
            <w:pPr>
              <w:spacing w:after="480" w:lineRule="auto"/>
              <w:rPr>
                <w:color w:val="1f1f1f"/>
              </w:rPr>
            </w:pPr>
            <w:r w:rsidDel="00000000" w:rsidR="00000000" w:rsidRPr="00000000">
              <w:rPr>
                <w:b w:val="1"/>
                <w:bCs w:val="1"/>
                <w:color w:val="1f1f1f"/>
                <w:rtl w:val="0"/>
              </w:rPr>
              <w:t xml:space="preserve">$4.0 - 12.0$</w:t>
            </w:r>
            <w:r w:rsidDel="00000000" w:rsidR="00000000" w:rsidRPr="00000000">
              <w:rPr>
                <w:color w:val="1f1f1f"/>
                <w:rtl w:val="0"/>
              </w:rPr>
              <w:t xml:space="preserve"> $\text{mM}$</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b w:val="1"/>
                <w:bCs w:val="1"/>
                <w:color w:val="1f1f1f"/>
                <w:rtl w:val="0"/>
              </w:rPr>
              <w:t xml:space="preserve">Creatine phosphate</w:t>
            </w:r>
            <w:r w:rsidDel="00000000" w:rsidR="00000000" w:rsidRPr="00000000">
              <w:rPr>
                <w:color w:val="1f1f1f"/>
                <w:rtl w:val="0"/>
              </w:rPr>
              <w:t xml:space="preserve"> ($[\text{CP}]$)</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color w:val="1f1f1f"/>
                <w:rtl w:val="0"/>
              </w:rPr>
              <w:t xml:space="preserve">Primary $\text{ATP}$ regeneration substrate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D">
            <w:pPr>
              <w:spacing w:after="480" w:lineRule="auto"/>
              <w:rPr>
                <w:color w:val="1f1f1f"/>
              </w:rPr>
            </w:pPr>
            <w:r w:rsidDel="00000000" w:rsidR="00000000" w:rsidRPr="00000000">
              <w:rPr>
                <w:b w:val="1"/>
                <w:bCs w:val="1"/>
                <w:color w:val="1f1f1f"/>
                <w:rtl w:val="0"/>
              </w:rPr>
              <w:t xml:space="preserve">$10.0 - 60.0$</w:t>
            </w:r>
            <w:r w:rsidDel="00000000" w:rsidR="00000000" w:rsidRPr="00000000">
              <w:rPr>
                <w:color w:val="1f1f1f"/>
                <w:rtl w:val="0"/>
              </w:rPr>
              <w:t xml:space="preserve"> $\text{mM}$</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b w:val="1"/>
                <w:bCs w:val="1"/>
                <w:color w:val="1f1f1f"/>
                <w:rtl w:val="0"/>
              </w:rPr>
              <w:t xml:space="preserve">ATP</w:t>
            </w:r>
            <w:r w:rsidDel="00000000" w:rsidR="00000000" w:rsidRPr="00000000">
              <w:rPr>
                <w:color w:val="1f1f1f"/>
                <w:rtl w:val="0"/>
              </w:rPr>
              <w:t xml:space="preserve"> ($[\text{ATP}]$)</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color w:val="1f1f1f"/>
                <w:rtl w:val="0"/>
              </w:rPr>
              <w:t xml:space="preserve">Energy currency / Chelating agent / Hydrotrope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0">
            <w:pPr>
              <w:spacing w:after="480" w:lineRule="auto"/>
              <w:rPr>
                <w:color w:val="1f1f1f"/>
              </w:rPr>
            </w:pPr>
            <w:r w:rsidDel="00000000" w:rsidR="00000000" w:rsidRPr="00000000">
              <w:rPr>
                <w:b w:val="1"/>
                <w:bCs w:val="1"/>
                <w:color w:val="1f1f1f"/>
                <w:rtl w:val="0"/>
              </w:rPr>
              <w:t xml:space="preserve">$0.5 - 3.0$</w:t>
            </w:r>
            <w:r w:rsidDel="00000000" w:rsidR="00000000" w:rsidRPr="00000000">
              <w:rPr>
                <w:color w:val="1f1f1f"/>
                <w:rtl w:val="0"/>
              </w:rPr>
              <w:t xml:space="preserve"> $\text{mM}$</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b w:val="1"/>
                <w:bCs w:val="1"/>
                <w:color w:val="1f1f1f"/>
                <w:rtl w:val="0"/>
              </w:rPr>
              <w:t xml:space="preserve">GTP</w:t>
            </w:r>
            <w:r w:rsidDel="00000000" w:rsidR="00000000" w:rsidRPr="00000000">
              <w:rPr>
                <w:color w:val="1f1f1f"/>
                <w:rtl w:val="0"/>
              </w:rPr>
              <w:t xml:space="preserve"> ($[\text{GTP}]$)</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color w:val="1f1f1f"/>
                <w:rtl w:val="0"/>
              </w:rPr>
              <w:t xml:space="preserve">Ribosome translocation / Hydrotrope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3">
            <w:pPr>
              <w:spacing w:after="480" w:lineRule="auto"/>
              <w:rPr>
                <w:color w:val="1f1f1f"/>
              </w:rPr>
            </w:pPr>
            <w:r w:rsidDel="00000000" w:rsidR="00000000" w:rsidRPr="00000000">
              <w:rPr>
                <w:b w:val="1"/>
                <w:bCs w:val="1"/>
                <w:color w:val="1f1f1f"/>
                <w:rtl w:val="0"/>
              </w:rPr>
              <w:t xml:space="preserve">$0.2 - 2.0$</w:t>
            </w:r>
            <w:r w:rsidDel="00000000" w:rsidR="00000000" w:rsidRPr="00000000">
              <w:rPr>
                <w:color w:val="1f1f1f"/>
                <w:rtl w:val="0"/>
              </w:rPr>
              <w:t xml:space="preserve"> $\text{mM}$</w:t>
            </w:r>
          </w:p>
        </w:tc>
      </w:tr>
    </w:tbl>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frbllpumfp7" w:id="13"/>
      <w:bookmarkEnd w:id="13"/>
      <w:r w:rsidDel="00000000" w:rsidR="00000000" w:rsidRPr="00000000">
        <w:rPr>
          <w:b w:val="1"/>
          <w:bCs w:val="1"/>
          <w:color w:val="1f1f1f"/>
          <w:sz w:val="26"/>
          <w:szCs w:val="26"/>
          <w:rtl w:val="0"/>
        </w:rPr>
        <w:t xml:space="preserve">Batch Protocol Steps</w:t>
      </w:r>
    </w:p>
    <w:p w:rsidR="00000000" w:rsidDel="00000000" w:rsidP="00000000" w:rsidRDefault="00000000" w:rsidRPr="00000000" w14:paraId="0000006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Stock Preparation:</w:t>
      </w:r>
      <w:r w:rsidDel="00000000" w:rsidR="00000000" w:rsidRPr="00000000">
        <w:rPr>
          <w:color w:val="1f1f1f"/>
          <w:rtl w:val="0"/>
        </w:rPr>
        <w:t xml:space="preserve"> Prepare concentrated, calibrated stock solutions for all four target variables.</w:t>
      </w:r>
    </w:p>
    <w:p w:rsidR="00000000" w:rsidDel="00000000" w:rsidP="00000000" w:rsidRDefault="00000000" w:rsidRPr="00000000" w14:paraId="0000006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Master Mix Formulation:</w:t>
      </w:r>
      <w:r w:rsidDel="00000000" w:rsidR="00000000" w:rsidRPr="00000000">
        <w:rPr>
          <w:color w:val="1f1f1f"/>
          <w:rtl w:val="0"/>
        </w:rPr>
        <w:t xml:space="preserve"> Formulate a master mix containing all constant baseline components, leaving precise volumetric headroom.</w:t>
      </w:r>
    </w:p>
    <w:p w:rsidR="00000000" w:rsidDel="00000000" w:rsidP="00000000" w:rsidRDefault="00000000" w:rsidRPr="00000000" w14:paraId="0000006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Combinatorial Plating:</w:t>
      </w:r>
      <w:r w:rsidDel="00000000" w:rsidR="00000000" w:rsidRPr="00000000">
        <w:rPr>
          <w:color w:val="1f1f1f"/>
          <w:rtl w:val="0"/>
        </w:rPr>
        <w:t xml:space="preserve"> Utilize an automated liquid handler (e.g., Labcyte Echo) to dispense the master mix alongside precise variable volumes into a </w:t>
      </w:r>
      <w:r w:rsidDel="00000000" w:rsidR="00000000" w:rsidRPr="00000000">
        <w:rPr>
          <w:b w:val="1"/>
          <w:bCs w:val="1"/>
          <w:color w:val="1f1f1f"/>
          <w:rtl w:val="0"/>
        </w:rPr>
        <w:t xml:space="preserve">$96$-well plate</w:t>
      </w:r>
      <w:r w:rsidDel="00000000" w:rsidR="00000000" w:rsidRPr="00000000">
        <w:rPr>
          <w:color w:val="1f1f1f"/>
          <w:rtl w:val="0"/>
        </w:rPr>
        <w:t xml:space="preserve"> according to the </w:t>
      </w:r>
      <w:r w:rsidDel="00000000" w:rsidR="00000000" w:rsidRPr="00000000">
        <w:rPr>
          <w:b w:val="1"/>
          <w:bCs w:val="1"/>
          <w:color w:val="1f1f1f"/>
          <w:rtl w:val="0"/>
        </w:rPr>
        <w:t xml:space="preserve">Sobol sequence</w:t>
      </w:r>
      <w:r w:rsidDel="00000000" w:rsidR="00000000" w:rsidRPr="00000000">
        <w:rPr>
          <w:color w:val="1f1f1f"/>
          <w:rtl w:val="0"/>
        </w:rPr>
        <w:t xml:space="preserve">.</w:t>
      </w:r>
    </w:p>
    <w:p w:rsidR="00000000" w:rsidDel="00000000" w:rsidP="00000000" w:rsidRDefault="00000000" w:rsidRPr="00000000" w14:paraId="0000006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Reaction Incubation:</w:t>
      </w:r>
      <w:r w:rsidDel="00000000" w:rsidR="00000000" w:rsidRPr="00000000">
        <w:rPr>
          <w:color w:val="1f1f1f"/>
          <w:rtl w:val="0"/>
        </w:rPr>
        <w:t xml:space="preserve"> Initiate translation via the addition of a reporter protein DNA template (e.g., </w:t>
      </w:r>
      <w:r w:rsidDel="00000000" w:rsidR="00000000" w:rsidRPr="00000000">
        <w:rPr>
          <w:b w:val="1"/>
          <w:bCs w:val="1"/>
          <w:color w:val="1f1f1f"/>
          <w:rtl w:val="0"/>
        </w:rPr>
        <w:t xml:space="preserve">GFP</w:t>
      </w:r>
      <w:r w:rsidDel="00000000" w:rsidR="00000000" w:rsidRPr="00000000">
        <w:rPr>
          <w:color w:val="1f1f1f"/>
          <w:rtl w:val="0"/>
        </w:rPr>
        <w:t xml:space="preserve">) and incubate dynamically in a plate reader at $\boldsymbol{37^\circ\text{C}}$.</w:t>
      </w:r>
    </w:p>
    <w:p w:rsidR="00000000" w:rsidDel="00000000" w:rsidP="00000000" w:rsidRDefault="00000000" w:rsidRPr="00000000" w14:paraId="00000069">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Data Acquisition:</w:t>
      </w:r>
      <w:r w:rsidDel="00000000" w:rsidR="00000000" w:rsidRPr="00000000">
        <w:rPr>
          <w:color w:val="1f1f1f"/>
          <w:rtl w:val="0"/>
        </w:rPr>
        <w:t xml:space="preserve"> Kinetically monitor </w:t>
      </w:r>
      <w:r w:rsidDel="00000000" w:rsidR="00000000" w:rsidRPr="00000000">
        <w:rPr>
          <w:b w:val="1"/>
          <w:bCs w:val="1"/>
          <w:color w:val="1f1f1f"/>
          <w:rtl w:val="0"/>
        </w:rPr>
        <w:t xml:space="preserve">GFP</w:t>
      </w:r>
      <w:r w:rsidDel="00000000" w:rsidR="00000000" w:rsidRPr="00000000">
        <w:rPr>
          <w:color w:val="1f1f1f"/>
          <w:rtl w:val="0"/>
        </w:rPr>
        <w:t xml:space="preserve"> fluorescence and $\boldsymbol{90^\circ}$ </w:t>
      </w:r>
      <w:r w:rsidDel="00000000" w:rsidR="00000000" w:rsidRPr="00000000">
        <w:rPr>
          <w:b w:val="1"/>
          <w:bCs w:val="1"/>
          <w:color w:val="1f1f1f"/>
          <w:rtl w:val="0"/>
        </w:rPr>
        <w:t xml:space="preserve">light scattering</w:t>
      </w:r>
      <w:r w:rsidDel="00000000" w:rsidR="00000000" w:rsidRPr="00000000">
        <w:rPr>
          <w:color w:val="1f1f1f"/>
          <w:rtl w:val="0"/>
        </w:rPr>
        <w:t xml:space="preserve"> over a $\boldsymbol{4}$</w:t>
      </w:r>
      <w:r w:rsidDel="00000000" w:rsidR="00000000" w:rsidRPr="00000000">
        <w:rPr>
          <w:b w:val="1"/>
          <w:bCs w:val="1"/>
          <w:color w:val="1f1f1f"/>
          <w:rtl w:val="0"/>
        </w:rPr>
        <w:t xml:space="preserve">-hour</w:t>
      </w:r>
      <w:r w:rsidDel="00000000" w:rsidR="00000000" w:rsidRPr="00000000">
        <w:rPr>
          <w:color w:val="1f1f1f"/>
          <w:rtl w:val="0"/>
        </w:rPr>
        <w:t xml:space="preserve"> period.</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alj2frzm4ks" w:id="14"/>
      <w:bookmarkEnd w:id="14"/>
      <w:r w:rsidDel="00000000" w:rsidR="00000000" w:rsidRPr="00000000">
        <w:rPr>
          <w:b w:val="1"/>
          <w:bCs w:val="1"/>
          <w:color w:val="1f1f1f"/>
          <w:sz w:val="26"/>
          <w:szCs w:val="26"/>
          <w:rtl w:val="0"/>
        </w:rPr>
        <w:t xml:space="preserve">Optimization Metrics</w:t>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00"/>
        <w:gridCol w:w="4050"/>
        <w:tblGridChange w:id="0">
          <w:tblGrid>
            <w:gridCol w:w="2025"/>
            <w:gridCol w:w="2700"/>
            <w:gridCol w:w="405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B">
            <w:pPr>
              <w:spacing w:after="480" w:lineRule="auto"/>
              <w:rPr>
                <w:color w:val="1f1f1f"/>
              </w:rPr>
            </w:pPr>
            <w:r w:rsidDel="00000000" w:rsidR="00000000" w:rsidRPr="00000000">
              <w:rPr>
                <w:b w:val="1"/>
                <w:bCs w:val="1"/>
                <w:color w:val="1f1f1f"/>
                <w:rtl w:val="0"/>
              </w:rPr>
              <w:t xml:space="preserve">Metric Category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C">
            <w:pPr>
              <w:spacing w:after="480" w:lineRule="auto"/>
              <w:rPr>
                <w:color w:val="1f1f1f"/>
              </w:rPr>
            </w:pPr>
            <w:r w:rsidDel="00000000" w:rsidR="00000000" w:rsidRPr="00000000">
              <w:rPr>
                <w:b w:val="1"/>
                <w:bCs w:val="1"/>
                <w:color w:val="1f1f1f"/>
                <w:rtl w:val="0"/>
              </w:rPr>
              <w:t xml:space="preserve">Target Variable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D">
            <w:pPr>
              <w:spacing w:after="480" w:lineRule="auto"/>
              <w:rPr>
                <w:color w:val="1f1f1f"/>
              </w:rPr>
            </w:pPr>
            <w:r w:rsidDel="00000000" w:rsidR="00000000" w:rsidRPr="00000000">
              <w:rPr>
                <w:b w:val="1"/>
                <w:bCs w:val="1"/>
                <w:color w:val="1f1f1f"/>
                <w:rtl w:val="0"/>
              </w:rPr>
              <w:t xml:space="preserve">Analytical Objective</w:t>
            </w:r>
            <w:r w:rsidDel="00000000" w:rsidR="00000000" w:rsidRPr="00000000">
              <w:rPr>
                <w:rtl w:val="0"/>
              </w:rPr>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E">
            <w:pPr>
              <w:spacing w:after="480" w:lineRule="auto"/>
              <w:rPr>
                <w:color w:val="1f1f1f"/>
              </w:rPr>
            </w:pPr>
            <w:r w:rsidDel="00000000" w:rsidR="00000000" w:rsidRPr="00000000">
              <w:rPr>
                <w:b w:val="1"/>
                <w:bCs w:val="1"/>
                <w:color w:val="1f1f1f"/>
                <w:rtl w:val="0"/>
              </w:rPr>
              <w:t xml:space="preserve">Primary (Yield)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F">
            <w:pPr>
              <w:spacing w:after="480" w:lineRule="auto"/>
              <w:rPr>
                <w:color w:val="1f1f1f"/>
              </w:rPr>
            </w:pPr>
            <w:r w:rsidDel="00000000" w:rsidR="00000000" w:rsidRPr="00000000">
              <w:rPr>
                <w:color w:val="444746"/>
                <w:shd w:fill="e9eef6" w:val="clear"/>
                <w:rtl w:val="0"/>
              </w:rPr>
              <w:t xml:space="preserve">sigmoid_steady_state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70">
            <w:pPr>
              <w:spacing w:after="480" w:lineRule="auto"/>
              <w:rPr>
                <w:color w:val="1f1f1f"/>
              </w:rPr>
            </w:pPr>
            <w:r w:rsidDel="00000000" w:rsidR="00000000" w:rsidRPr="00000000">
              <w:rPr>
                <w:color w:val="1f1f1f"/>
                <w:rtl w:val="0"/>
              </w:rPr>
              <w:t xml:space="preserve">Generate a $4\text{D}$ response surface map to visualize the exact boundaries of the operational ridge.</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1">
            <w:pPr>
              <w:spacing w:after="480" w:lineRule="auto"/>
              <w:rPr>
                <w:color w:val="1f1f1f"/>
              </w:rPr>
            </w:pPr>
            <w:r w:rsidDel="00000000" w:rsidR="00000000" w:rsidRPr="00000000">
              <w:rPr>
                <w:b w:val="1"/>
                <w:bCs w:val="1"/>
                <w:color w:val="1f1f1f"/>
                <w:rtl w:val="0"/>
              </w:rPr>
              <w:t xml:space="preserve">Secondary (Kinetics)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2">
            <w:pPr>
              <w:spacing w:after="480" w:lineRule="auto"/>
              <w:rPr>
                <w:color w:val="1f1f1f"/>
              </w:rPr>
            </w:pPr>
            <w:r w:rsidDel="00000000" w:rsidR="00000000" w:rsidRPr="00000000">
              <w:rPr>
                <w:color w:val="444746"/>
                <w:shd w:fill="e9eef6" w:val="clear"/>
                <w:rtl w:val="0"/>
              </w:rPr>
              <w:t xml:space="preserve">sigmoid_k</w:t>
            </w:r>
            <w:r w:rsidDel="00000000" w:rsidR="00000000" w:rsidRPr="00000000">
              <w:rPr>
                <w:color w:val="1f1f1f"/>
                <w:rtl w:val="0"/>
              </w:rPr>
              <w:t xml:space="preserve"> </w:t>
            </w:r>
            <w:r w:rsidDel="00000000" w:rsidR="00000000" w:rsidRPr="00000000">
              <w:rPr>
                <w:i w:val="1"/>
                <w:iCs w:val="1"/>
                <w:color w:val="1f1f1f"/>
                <w:rtl w:val="0"/>
              </w:rPr>
              <w:t xml:space="preserve">(Max Rate)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73">
            <w:pPr>
              <w:spacing w:after="480" w:lineRule="auto"/>
              <w:rPr>
                <w:color w:val="1f1f1f"/>
              </w:rPr>
            </w:pPr>
            <w:r w:rsidDel="00000000" w:rsidR="00000000" w:rsidRPr="00000000">
              <w:rPr>
                <w:color w:val="1f1f1f"/>
                <w:rtl w:val="0"/>
              </w:rPr>
              <w:t xml:space="preserve">Test the </w:t>
            </w:r>
            <w:r w:rsidDel="00000000" w:rsidR="00000000" w:rsidRPr="00000000">
              <w:rPr>
                <w:b w:val="1"/>
                <w:bCs w:val="1"/>
                <w:color w:val="1f1f1f"/>
                <w:rtl w:val="0"/>
              </w:rPr>
              <w:t xml:space="preserve">Kinetic Flux Balance</w:t>
            </w:r>
            <w:r w:rsidDel="00000000" w:rsidR="00000000" w:rsidRPr="00000000">
              <w:rPr>
                <w:color w:val="1f1f1f"/>
                <w:rtl w:val="0"/>
              </w:rPr>
              <w:t xml:space="preserve"> hypothesis; mismatches manifest as suboptimal maximum reaction rates.</w:t>
            </w:r>
          </w:p>
        </w:tc>
      </w:tr>
    </w:tbl>
    <w:p w:rsidR="00000000" w:rsidDel="00000000" w:rsidP="00000000" w:rsidRDefault="00000000" w:rsidRPr="00000000" w14:paraId="00000074">
      <w:pPr>
        <w:rPr/>
      </w:pPr>
      <w:r w:rsidDel="00000000" w:rsidR="00000000" w:rsidRPr="00000000">
        <w:rPr>
          <w:rtl w:val="0"/>
        </w:rPr>
        <w:br w:type="textWrapping"/>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