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optimization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PURE</w:t>
      </w:r>
      <w:r w:rsidDel="00000000" w:rsidR="00000000" w:rsidRPr="00000000">
        <w:rPr>
          <w:color w:val="1f1f1f"/>
          <w:rtl w:val="0"/>
        </w:rPr>
        <w:t xml:space="preserve"> (Protein synthesis Using Recombinant Elements) systems via automated liquid handling (e.g.,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LabCraft</w:t>
      </w:r>
      <w:r w:rsidDel="00000000" w:rsidR="00000000" w:rsidRPr="00000000">
        <w:rPr>
          <w:color w:val="1f1f1f"/>
          <w:rtl w:val="0"/>
        </w:rPr>
        <w:t xml:space="preserve">) is significantly limited by process-induced, path-dependent kinetic traps rather than simple stoichiometric imbalances. The sequential addition of highly concentrated reagents creates localized concentration spikes that trigger irreversible precipitation or aggregation, capping final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protein yield</w:t>
      </w:r>
      <w:r w:rsidDel="00000000" w:rsidR="00000000" w:rsidRPr="00000000">
        <w:rPr>
          <w:color w:val="1f1f1f"/>
          <w:rtl w:val="0"/>
        </w:rPr>
        <w:t xml:space="preserve"> ($sigmoid\_steady\_state$). To bypass this bottleneck, an upcoming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$50$-condition multivariate combinatorial experiment</w:t>
      </w:r>
      <w:r w:rsidDel="00000000" w:rsidR="00000000" w:rsidRPr="00000000">
        <w:rPr>
          <w:color w:val="1f1f1f"/>
          <w:rtl w:val="0"/>
        </w:rPr>
        <w:t xml:space="preserve"> will dynamically manipulate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assembly order</w:t>
      </w:r>
      <w:r w:rsidDel="00000000" w:rsidR="00000000" w:rsidRPr="00000000">
        <w:rPr>
          <w:color w:val="1f1f1f"/>
          <w:rtl w:val="0"/>
        </w:rPr>
        <w:t xml:space="preserve"> of critical components to actively prevent the formation of these non-productive states.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96m647ztvdj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Literature Review &amp; Core Findings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i1d3g59t7gx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Biochemical Constraints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Recent active learning approaches reveal that optimal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PURE system</w:t>
      </w:r>
      <w:r w:rsidDel="00000000" w:rsidR="00000000" w:rsidRPr="00000000">
        <w:rPr>
          <w:color w:val="1f1f1f"/>
          <w:rtl w:val="0"/>
        </w:rPr>
        <w:t xml:space="preserve"> compositions are highly context-dependent. The physical method of system assembly significantly influences the overall potential for protein expression.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4335"/>
        <w:gridCol w:w="1650"/>
        <w:tblGridChange w:id="0">
          <w:tblGrid>
            <w:gridCol w:w="2805"/>
            <w:gridCol w:w="4335"/>
            <w:gridCol w:w="165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Factor /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Mechanistic Impact &amp; Key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Relevant Literature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Assembly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Automated, component-wise assembly yields distinct, often lower, performance outcomes compared to manual pre-mixed solutions, necessitating method-specific optimization.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Bernard-Lapeyre et al.,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Magnesium</w:t>
            </w:r>
            <w:r w:rsidDel="00000000" w:rsidR="00000000" w:rsidRPr="00000000">
              <w:rPr>
                <w:color w:val="1f1f1f"/>
                <w:rtl w:val="0"/>
              </w:rPr>
              <w:t xml:space="preserve"> ($\text{Mg}^{2+}$) &amp;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Potassium</w:t>
            </w:r>
            <w:r w:rsidDel="00000000" w:rsidR="00000000" w:rsidRPr="00000000">
              <w:rPr>
                <w:color w:val="1f1f1f"/>
                <w:rtl w:val="0"/>
              </w:rPr>
              <w:t xml:space="preserve"> ($\text{K}^{+}$)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Fundamental to the structural integrity of ribosomes and overall translational activity; highly sensitive to localized concentration spikes.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Li et al., 2014; Various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Creatine Phosphate</w:t>
            </w:r>
            <w:r w:rsidDel="00000000" w:rsidR="00000000" w:rsidRPr="00000000">
              <w:rPr>
                <w:color w:val="1f1f1f"/>
                <w:rtl w:val="0"/>
              </w:rPr>
              <w:t xml:space="preserve"> ($\text{CP}$)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Central to energy regeneration. Standard concentrations may be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supra-optimal</w:t>
            </w:r>
            <w:r w:rsidDel="00000000" w:rsidR="00000000" w:rsidRPr="00000000">
              <w:rPr>
                <w:color w:val="1f1f1f"/>
                <w:rtl w:val="0"/>
              </w:rPr>
              <w:t xml:space="preserve">, and deliberate depletion can be beneficial under optimized conditions.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Li et al., 2014; Bernard-Lapeyre et al.,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Translation Factors &amp; Chaperones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Supplementing initiation, elongation, release factors, and crowding agents (e.g.,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BSA</w:t>
            </w:r>
            <w:r w:rsidDel="00000000" w:rsidR="00000000" w:rsidRPr="00000000">
              <w:rPr>
                <w:color w:val="1f1f1f"/>
                <w:rtl w:val="0"/>
              </w:rPr>
              <w:t xml:space="preserve">) can enhance protein yield by over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$5\text{-fold}$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Li et al., 2014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 Learning (AL)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Multi-factor titration using AL and automated handling can increase individual gene yield up to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$3\text{-fold}$</w:t>
            </w:r>
            <w:r w:rsidDel="00000000" w:rsidR="00000000" w:rsidRPr="00000000">
              <w:rPr>
                <w:color w:val="1f1f1f"/>
                <w:rtl w:val="0"/>
              </w:rPr>
              <w:t xml:space="preserve">, though multicistronic effects remain gene-specific.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Bernard-Lapeyre et al.,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jx4bdj41scc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Identified Knowledge Gaps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maximize the efficacy of automated assembly platforms, specific epistemic unknowns must be addressed: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390"/>
        <w:tblGridChange w:id="0">
          <w:tblGrid>
            <w:gridCol w:w="2430"/>
            <w:gridCol w:w="639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Knowledge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Automated Assembly Deficits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exact physicochemical mechanisms causing component-wise automated assembly to underperform relative to manual master mixes remain uncharacterized.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Predictive Generalization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Predictive models fail to generalize optimal compositions across varying DNA templates, component batches, and automated handling platforms.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 Allocation Trade-offs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Mechanisms driving gene-specific yield variations in multicistronic templates within optimized systems are poorly understood.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Factor Optimization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Systematic optimization of translation factors and chaperones within the physical constraints of an automated assembly framework is missing.</w:t>
            </w:r>
          </w:p>
        </w:tc>
      </w:tr>
    </w:tbl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sqnaz2tbwz9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Hypothesis Generation &amp; Evolution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477pmc2nzgu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Top-Ranked Mechanistic Models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Following a competitive hypothesis generation phase, the focus shifted from static equilibrium stoichiometry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non-equilibrium assembly dynamics</w:t>
      </w:r>
      <w:r w:rsidDel="00000000" w:rsidR="00000000" w:rsidRPr="00000000">
        <w:rPr>
          <w:color w:val="1f1f1f"/>
          <w:rtl w:val="0"/>
        </w:rPr>
        <w:t xml:space="preserve">—specifically how transient assembly states permanently cap final yields.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2295"/>
        <w:gridCol w:w="3915"/>
        <w:tblGridChange w:id="0">
          <w:tblGrid>
            <w:gridCol w:w="2580"/>
            <w:gridCol w:w="2295"/>
            <w:gridCol w:w="391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Hypothesis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Failure Modes (Kinetic Traps)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Path-Dependent Kinetic Traps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(Explorer_1_evolved)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Sequential addition creates localized concentration spikes, establishing non-productive states that irreversibly sequester machinery.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Precipitates:</w:t>
            </w:r>
            <w:r w:rsidDel="00000000" w:rsidR="00000000" w:rsidRPr="00000000">
              <w:rPr>
                <w:color w:val="1f1f1f"/>
                <w:rtl w:val="0"/>
              </w:rPr>
              <w:t xml:space="preserve"> Driven by $[\text{Mg}^{2+}]$ and energy spikes.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Aggregates:</w:t>
            </w:r>
            <w:r w:rsidDel="00000000" w:rsidR="00000000" w:rsidRPr="00000000">
              <w:rPr>
                <w:color w:val="1f1f1f"/>
                <w:rtl w:val="0"/>
              </w:rPr>
              <w:t xml:space="preserve"> Driven by salt and protein spikes.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Assembly Order Yield Ceiling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(Architect_1_evolved)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specific sequence of adding $[\text{Mg}^{2+}]$ relative to the energy mix ($\text{CP}$,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ATP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GTP</w:t>
            </w:r>
            <w:r w:rsidDel="00000000" w:rsidR="00000000" w:rsidRPr="00000000">
              <w:rPr>
                <w:color w:val="1f1f1f"/>
                <w:rtl w:val="0"/>
              </w:rPr>
              <w:t xml:space="preserve">) determines which kinetic trap dominates.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$\text{Mg}^{2+}$ Added Last:</w:t>
            </w:r>
            <w:r w:rsidDel="00000000" w:rsidR="00000000" w:rsidRPr="00000000">
              <w:rPr>
                <w:color w:val="1f1f1f"/>
                <w:rtl w:val="0"/>
              </w:rPr>
              <w:t xml:space="preserve"> Triggers inorganic magnesium pyrophosphate ($\text{Mg}_2\text{P}_2\text{O}_7$) precipitation.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Energy Added Last:</w:t>
            </w:r>
            <w:r w:rsidDel="00000000" w:rsidR="00000000" w:rsidRPr="00000000">
              <w:rPr>
                <w:color w:val="1f1f1f"/>
                <w:rtl w:val="0"/>
              </w:rPr>
              <w:t xml:space="preserve"> Triggers protein/ribosome aggregation.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cpndl2zkiut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Discarded Models (Dead Ends)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2955"/>
        <w:gridCol w:w="3255"/>
        <w:tblGridChange w:id="0">
          <w:tblGrid>
            <w:gridCol w:w="2580"/>
            <w:gridCol w:w="2955"/>
            <w:gridCol w:w="32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Premise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Reason for Elimination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Bimodal Synergy of $\text{Mg}^{2+}$ and CP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(Quant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bimodal synergy between $[\text{CP}]$ and $[\text{Mg}^{2+}]$ explains high-yield zones.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Rejected for merely rationalizing an existing static data pattern rather than providing a novel mechanism for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process-induced</w:t>
            </w:r>
            <w:r w:rsidDel="00000000" w:rsidR="00000000" w:rsidRPr="00000000">
              <w:rPr>
                <w:color w:val="1f1f1f"/>
                <w:rtl w:val="0"/>
              </w:rPr>
              <w:t xml:space="preserve"> limitations inherent to the LabCraft machine.</w:t>
            </w:r>
          </w:p>
        </w:tc>
      </w:tr>
    </w:tbl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bw8d2tog6pd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Experimental Strategy &amp; Methodology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ondz6cgphu7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Multivariate Design Space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bypass One-Factor-At-A-Time (OFAT) limitations,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multivariate combinatorial matrix</w:t>
      </w:r>
      <w:r w:rsidDel="00000000" w:rsidR="00000000" w:rsidRPr="00000000">
        <w:rPr>
          <w:color w:val="1f1f1f"/>
          <w:rtl w:val="0"/>
        </w:rPr>
        <w:t xml:space="preserve"> will simultaneously evaluate a categorical assembly sequence alongside continuous concentration gradients, generating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$50$ unique experimental conditions</w:t>
      </w:r>
      <w:r w:rsidDel="00000000" w:rsidR="00000000" w:rsidRPr="00000000">
        <w:rPr>
          <w:color w:val="1f1f1f"/>
          <w:rtl w:val="0"/>
        </w:rPr>
        <w:t xml:space="preserve">.</w:t>
      </w:r>
    </w:p>
    <w:tbl>
      <w:tblPr>
        <w:tblStyle w:val="Table5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595"/>
        <w:gridCol w:w="2310"/>
        <w:gridCol w:w="2205"/>
        <w:tblGridChange w:id="0">
          <w:tblGrid>
            <w:gridCol w:w="1635"/>
            <w:gridCol w:w="2595"/>
            <w:gridCol w:w="2310"/>
            <w:gridCol w:w="220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Variable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Levels / Ranges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Mechanistic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Assembly Order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$[\text{Mg}^{2+}]$ added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last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Tests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precipitation-prone</w:t>
            </w:r>
            <w:r w:rsidDel="00000000" w:rsidR="00000000" w:rsidRPr="00000000">
              <w:rPr>
                <w:color w:val="1f1f1f"/>
                <w:rtl w:val="0"/>
              </w:rPr>
              <w:t xml:space="preserve"> kinetic trap hypothesis.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Assembly Order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Energy mix added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last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Tests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aggregation-prone</w:t>
            </w:r>
            <w:r w:rsidDel="00000000" w:rsidR="00000000" w:rsidRPr="00000000">
              <w:rPr>
                <w:color w:val="1f1f1f"/>
                <w:rtl w:val="0"/>
              </w:rPr>
              <w:t xml:space="preserve"> kinetic trap hypothesis.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Magnesium Acetate</w:t>
            </w:r>
            <w:r w:rsidDel="00000000" w:rsidR="00000000" w:rsidRPr="00000000">
              <w:rPr>
                <w:color w:val="1f1f1f"/>
                <w:rtl w:val="0"/>
              </w:rPr>
              <w:t xml:space="preserve"> ($[\text{Mg}^{2+}]$)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$5, 10, 15, 20, 25 \text{ mM}$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Identifies vulnerability thresholds for local precipitation.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Creatine Phosphate</w:t>
            </w:r>
            <w:r w:rsidDel="00000000" w:rsidR="00000000" w:rsidRPr="00000000">
              <w:rPr>
                <w:color w:val="1f1f1f"/>
                <w:rtl w:val="0"/>
              </w:rPr>
              <w:t xml:space="preserve"> ($[\text{CP}]$)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$20, 30, 40, 50, 60 \text{ mM}$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Balances energy regeneration against precipitation risks.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6ymztimisvp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Batch Execution Protocol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Stock Preparation:</w:t>
      </w:r>
      <w:r w:rsidDel="00000000" w:rsidR="00000000" w:rsidRPr="00000000">
        <w:rPr>
          <w:color w:val="1f1f1f"/>
          <w:rtl w:val="0"/>
        </w:rPr>
        <w:t xml:space="preserve"> Formulate concentrated stock solutions for all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PURE system</w:t>
      </w:r>
      <w:r w:rsidDel="00000000" w:rsidR="00000000" w:rsidRPr="00000000">
        <w:rPr>
          <w:color w:val="1f1f1f"/>
          <w:rtl w:val="0"/>
        </w:rPr>
        <w:t xml:space="preserve"> components.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LabCraft Programming: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Order_A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Setup:</w:t>
      </w:r>
      <w:r w:rsidDel="00000000" w:rsidR="00000000" w:rsidRPr="00000000">
        <w:rPr>
          <w:color w:val="1f1f1f"/>
          <w:rtl w:val="0"/>
        </w:rPr>
        <w:t xml:space="preserve"> Program an intermediate master mix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IMM-A</w:t>
      </w:r>
      <w:r w:rsidDel="00000000" w:rsidR="00000000" w:rsidRPr="00000000">
        <w:rPr>
          <w:color w:val="1f1f1f"/>
          <w:rtl w:val="0"/>
        </w:rPr>
        <w:t xml:space="preserve">) excluding $[\text{Mg}^{2+}]$. Dispense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IMM-A</w:t>
      </w:r>
      <w:r w:rsidDel="00000000" w:rsidR="00000000" w:rsidRPr="00000000">
        <w:rPr>
          <w:color w:val="1f1f1f"/>
          <w:rtl w:val="0"/>
        </w:rPr>
        <w:t xml:space="preserve">, then inject the $[\text{Mg}^{2+}]$ stock.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Order_B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Setup:</w:t>
      </w:r>
      <w:r w:rsidDel="00000000" w:rsidR="00000000" w:rsidRPr="00000000">
        <w:rPr>
          <w:color w:val="1f1f1f"/>
          <w:rtl w:val="0"/>
        </w:rPr>
        <w:t xml:space="preserve"> Program an intermediate master mix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IMM-B</w:t>
      </w:r>
      <w:r w:rsidDel="00000000" w:rsidR="00000000" w:rsidRPr="00000000">
        <w:rPr>
          <w:color w:val="1f1f1f"/>
          <w:rtl w:val="0"/>
        </w:rPr>
        <w:t xml:space="preserve">) excluding energy sources. Dispense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IMM-B</w:t>
      </w:r>
      <w:r w:rsidDel="00000000" w:rsidR="00000000" w:rsidRPr="00000000">
        <w:rPr>
          <w:color w:val="1f1f1f"/>
          <w:rtl w:val="0"/>
        </w:rPr>
        <w:t xml:space="preserve">, then inject the concentrated energy mix ($\text{CP}$,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GTP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Combinatorial Dispensing:</w:t>
      </w:r>
      <w:r w:rsidDel="00000000" w:rsidR="00000000" w:rsidRPr="00000000">
        <w:rPr>
          <w:color w:val="1f1f1f"/>
          <w:rtl w:val="0"/>
        </w:rPr>
        <w:t xml:space="preserve"> Execute the automated assembly of the matrices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$96\text{-well plate}$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Initiation:</w:t>
      </w:r>
      <w:r w:rsidDel="00000000" w:rsidR="00000000" w:rsidRPr="00000000">
        <w:rPr>
          <w:color w:val="1f1f1f"/>
          <w:rtl w:val="0"/>
        </w:rPr>
        <w:t xml:space="preserve"> Add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deGFP DNA template</w:t>
      </w:r>
      <w:r w:rsidDel="00000000" w:rsidR="00000000" w:rsidRPr="00000000">
        <w:rPr>
          <w:color w:val="1f1f1f"/>
          <w:rtl w:val="0"/>
        </w:rPr>
        <w:t xml:space="preserve"> to all wells, seal the plate, and transfer to a plate reader.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Incubation &amp; Reading:</w:t>
      </w:r>
      <w:r w:rsidDel="00000000" w:rsidR="00000000" w:rsidRPr="00000000">
        <w:rPr>
          <w:color w:val="1f1f1f"/>
          <w:rtl w:val="0"/>
        </w:rPr>
        <w:t xml:space="preserve"> Monitor kinetically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$37^\circ\text{C}$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16ljmnztha9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Optimization Metrics</w:t>
      </w:r>
    </w:p>
    <w:tbl>
      <w:tblPr>
        <w:tblStyle w:val="Table6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045"/>
        <w:gridCol w:w="4080"/>
        <w:tblGridChange w:id="0">
          <w:tblGrid>
            <w:gridCol w:w="1665"/>
            <w:gridCol w:w="3045"/>
            <w:gridCol w:w="40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Analytical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(Yield)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$sigmoid\_steady\_state$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Endpoint fluorescence quantifies total yield, revealing the performance ceiling established by each distinct assembly sequence.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Secondary (Kinetics)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$sigmoid\_rate \ (\text{h}^{-1})$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Determines if the assembly pathway throttles the maximum kinetic rate of protein synthesis.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Tertiary (Trapping)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Initial Turbidity</w:t>
            </w:r>
            <w:r w:rsidDel="00000000" w:rsidR="00000000" w:rsidRPr="00000000">
              <w:rPr>
                <w:color w:val="1f1f1f"/>
                <w:rtl w:val="0"/>
              </w:rPr>
              <w:t xml:space="preserve"> ($A_{600}$)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Measured at $t=0$ to physically probe for the immediate formation of the hypothesized kinetically-trapped precipitates or aggregates.</w:t>
            </w:r>
          </w:p>
        </w:tc>
      </w:tr>
    </w:tbl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6nviqeuxors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Meta-Review Analysis &amp; Strategic Implications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6945"/>
        <w:tblGridChange w:id="0">
          <w:tblGrid>
            <w:gridCol w:w="1875"/>
            <w:gridCol w:w="694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Strategic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Observation &amp; Directive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Process vs. End-State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Models focusing on specific, testable physicochemical mechanisms regarding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process of assembly</w:t>
            </w:r>
            <w:r w:rsidDel="00000000" w:rsidR="00000000" w:rsidRPr="00000000">
              <w:rPr>
                <w:color w:val="1f1f1f"/>
                <w:rtl w:val="0"/>
              </w:rPr>
              <w:t xml:space="preserve"> severely outperformed static equilibrium models. Future optimizations must account for non-equilibrium dynamics.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Actionable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shift to testing $assembly\_order$ turns the abstract concept of path-dependency into a direct, prescriptive, and machine-controllable physical variable.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 Learning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Experimental $sigmoid\_steady\_state$ data will be fed back into the AI surrogate model with $assembly\_order$ encoded as a new categorical feature. This shifts the algorithm from mere component optimization to holistic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process optimization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