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dataset in 20260305-round-0-igor.csv was built by combining the following experimental conditions: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PPK_20250611 — PURE run with commercially available NEB PURExpress protein mix (Pmix), but with custom energy mix (small molecule solution; Smix), varying the concentration of magnesium acetate added. Fluorophore was plamGFP.</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PPK_20250612 — same as above, but in the presence of PPK, and without creatine phosphate. A standard reaction is included as a control.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PPK_20250613 — further magnesium sweep in the presence of PPK and without creatine phosphate.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PPK_20250616 — comparing the combination of the PPK and creatine kinase modules to PURE with those alone.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PMix-AR-898 — standard PURE experiments using Nucleus Cytosol and using plamGFP as a reporter. Some experiments run with higher concentration of Pmix and Ribosomes (from different batches).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PMix_(AR-931)_QC_PURE_Timecourse — additional experiments with varying ribosome concentrations.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PMix-MFG-128-PURE-Activity-QC — experiments using two different Pmix stocks and using deGFP as a fluorescent reporter</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Mg_K_screen-20251105_090558 — PURE using Nucleus Cytosol but at 5 uL reaction sizes (compared to 10 uL standard) and plamGFP as a reporter, but varying magnesium acetate and potassium glutamate concentrations.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Regressor values are sigmoidal fits to fluorescence data that has been converted to absolute concentration numbers using standards curves for GFP.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data were fit to the functional form:</w:t>
      </w:r>
    </w:p>
    <w:p w:rsidR="00000000" w:rsidDel="00000000" w:rsidP="00000000" w:rsidRDefault="00000000" w:rsidRPr="00000000" w14:paraId="0000000E">
      <w:pPr>
        <w:rPr/>
      </w:pPr>
      <m:oMath>
        <m:r>
          <w:rPr/>
          <m:t xml:space="preserve"> </m:t>
        </m:r>
        <m:f>
          <m:fPr>
            <m:ctrlPr>
              <w:rPr/>
            </m:ctrlPr>
          </m:fPr>
          <m:num>
            <m:r>
              <w:rPr/>
              <m:t xml:space="preserve">C</m:t>
            </m:r>
          </m:num>
          <m:den>
            <m:r>
              <w:rPr/>
              <m:t xml:space="preserve">1+exp[-k(t-</m:t>
            </m:r>
            <m:sSub>
              <m:sSubPr>
                <m:ctrlPr>
                  <w:rPr/>
                </m:ctrlPr>
              </m:sSubPr>
              <m:e>
                <m:r>
                  <w:rPr/>
                  <m:t xml:space="preserve">t</m:t>
                </m:r>
              </m:e>
              <m:sub>
                <m:r>
                  <w:rPr/>
                  <m:t xml:space="preserve">0</m:t>
                </m:r>
              </m:sub>
            </m:sSub>
            <m:r>
              <w:rPr/>
              <m:t xml:space="preserve">)]</m:t>
            </m:r>
          </m:den>
        </m:f>
      </m:oMath>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where regressor values are `sigmoid_steady_state` = C, `sigmoid_rate` = k and `sigmoid_time_offset` = t_0.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`ges-igor-output.csv` was the set of GES’s generated by IGOR; some of these had 0 magnesium acetate concentration, for which we have a strong prior that the experiment will not run, so they were excluded from the actual experiment. `ges-to-run.csv` contains the experimental conditions that were intended to be run, but due to an issue with the API for the robot that prepared the experiments, these were not the actual experimental conditions run. Instead, those are found in `ges-obs.csv`, along with sigmoidal fit parameters to the concentration values.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Goals:</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sigmoid_steady_state</w:t>
            </w:r>
          </w:p>
          <w:p w:rsidR="00000000" w:rsidDel="00000000" w:rsidP="00000000" w:rsidRDefault="00000000" w:rsidRPr="00000000" w14:paraId="00000016">
            <w:pPr>
              <w:widowControl w:val="0"/>
              <w:spacing w:line="240" w:lineRule="auto"/>
              <w:rPr/>
            </w:pPr>
            <w:r w:rsidDel="00000000" w:rsidR="00000000" w:rsidRPr="00000000">
              <w:rPr>
                <w:rtl w:val="0"/>
              </w:rPr>
              <w:t xml:space="preserve">(ng/uL)</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sigmoid_rate (1/h)</w:t>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sigmoid_time_offset (h)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120</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1.36752134</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First 5 GES’s were generated within the bounds of the initial hypervolume, but where we set PEG4K to 0, RNAse Inhibitor to 2000, and Ribosome to 1.8 uM as this could not be easily pipetted by the robot at the time. PPK and PolyP were excluded because there is currently an issue that is being debugged.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GES reaction volume was chosen to be 10 uL.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Expanded Bounds:</w:t>
      </w:r>
    </w:p>
    <w:p w:rsidR="00000000" w:rsidDel="00000000" w:rsidP="00000000" w:rsidRDefault="00000000" w:rsidRPr="00000000" w14:paraId="0000002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DNA (nM)</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PEG4K 40%</w:t>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RNAse inhibitor (U/mL)</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Pmix (mg/mL)</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Ribosome (uM)</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Magnesium acetate (mM)</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Creatine phosphate (mM)</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Potassium glutamate (mM)</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PPK</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PolyP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min</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1.53</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max</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2.2425</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200</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Upon analysis, we found that the highest steady state values were found for magnesium concentrations that were much higher than expected. Further investigation revealed that it is possible that the magnesium acetate stock used to run the GES’s was reported at the wrong concentration when made, but we are not sure—it is possible that in the regimes of parameter space explored, this is a real effect.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