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Rule="auto"/>
        <w:ind w:left="3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research initiative identifies the root causes of suppressed protein yield in the PURE cell-free system when executed on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Labcraft</w:t>
      </w:r>
      <w:r w:rsidDel="00000000" w:rsidR="00000000" w:rsidRPr="00000000">
        <w:rPr>
          <w:color w:val="1f1f1f"/>
          <w:rtl w:val="0"/>
        </w:rPr>
        <w:t xml:space="preserve"> hardware. By pivoting from a purely biochemical optimization paradigm to a unified biophysical framework, analysis reveals that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accelerated evaporation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surface-mediated sequestration</w:t>
      </w:r>
      <w:r w:rsidDel="00000000" w:rsidR="00000000" w:rsidRPr="00000000">
        <w:rPr>
          <w:color w:val="1f1f1f"/>
          <w:rtl w:val="0"/>
        </w:rPr>
        <w:t xml:space="preserve"> act synergistically to disrupt critical stoichiometric balances, specifically depleting free $\text{Mg}^{2+}$. To overcome this, we propose a combinatorial, multivariate experimental design to deconvolute these physical constraints and maximize total functional yield.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8x9sqw40kgf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Research Objectives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primary objectives of this optimization cycle are 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Mechanistically evaluate</w:t>
      </w:r>
      <w:r w:rsidDel="00000000" w:rsidR="00000000" w:rsidRPr="00000000">
        <w:rPr>
          <w:color w:val="1f1f1f"/>
          <w:rtl w:val="0"/>
        </w:rPr>
        <w:t xml:space="preserve"> the predicted $\text{sigmoid\_steady\_state}$ (yield) values across five Generated Experimental Suggestions (GESs).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Identify critical features</w:t>
      </w:r>
      <w:r w:rsidDel="00000000" w:rsidR="00000000" w:rsidRPr="00000000">
        <w:rPr>
          <w:color w:val="1f1f1f"/>
          <w:rtl w:val="0"/>
        </w:rPr>
        <w:t xml:space="preserve"> to maximize yield within the physical constraints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Labcraft machine</w:t>
      </w:r>
      <w:r w:rsidDel="00000000" w:rsidR="00000000" w:rsidRPr="00000000">
        <w:rPr>
          <w:color w:val="1f1f1f"/>
          <w:rtl w:val="0"/>
        </w:rPr>
        <w:t xml:space="preserve">, mitigating its historical propensity for lower expression efficiencies.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Propose novel parameters</w:t>
      </w:r>
      <w:r w:rsidDel="00000000" w:rsidR="00000000" w:rsidRPr="00000000">
        <w:rPr>
          <w:color w:val="1f1f1f"/>
          <w:rtl w:val="0"/>
        </w:rPr>
        <w:t xml:space="preserve"> outside the current dataset to expand the optimization landscape and resolve existing translational bottlenecks.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aaer8g1lkq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Core Findings: Mechanistic Analysis of GESs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Historical data indicates PURE system yield is governed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Bimodal Performance Ridge</w:t>
      </w:r>
      <w:r w:rsidDel="00000000" w:rsidR="00000000" w:rsidRPr="00000000">
        <w:rPr>
          <w:color w:val="1f1f1f"/>
          <w:rtl w:val="0"/>
        </w:rPr>
        <w:t xml:space="preserve">, heavily dependent on the stoichiometric balancing of $[\text{Creatine phosphate}]$ and $[\text{Mg}^{2+}]$. Conditions outside the specific optima result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kinetic mismatch</w:t>
      </w:r>
      <w:r w:rsidDel="00000000" w:rsidR="00000000" w:rsidRPr="00000000">
        <w:rPr>
          <w:color w:val="1f1f1f"/>
          <w:rtl w:val="0"/>
        </w:rPr>
        <w:t xml:space="preserve">, leading to the accumulation of inhibitory inorganic phosphate ($\text{P}_i$) and the subsequent chelation of free $\text{Mg}^{2+}$.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be0r4umjj9u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GES Parameter Baselines and Predicted Yields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.9568733153639"/>
        <w:gridCol w:w="819.9460916442048"/>
        <w:gridCol w:w="782.1024258760108"/>
        <w:gridCol w:w="693.8005390835579"/>
        <w:gridCol w:w="782.1024258760108"/>
        <w:gridCol w:w="807.3315363881402"/>
        <w:gridCol w:w="983.9353099730458"/>
        <w:gridCol w:w="719.0296495956874"/>
        <w:gridCol w:w="857.7897574123989"/>
        <w:gridCol w:w="2258.0053908355794"/>
        <w:tblGridChange w:id="0">
          <w:tblGrid>
            <w:gridCol w:w="655.9568733153639"/>
            <w:gridCol w:w="819.9460916442048"/>
            <w:gridCol w:w="782.1024258760108"/>
            <w:gridCol w:w="693.8005390835579"/>
            <w:gridCol w:w="782.1024258760108"/>
            <w:gridCol w:w="807.3315363881402"/>
            <w:gridCol w:w="983.9353099730458"/>
            <w:gridCol w:w="719.0296495956874"/>
            <w:gridCol w:w="857.7897574123989"/>
            <w:gridCol w:w="2258.0053908355794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[Mg2+]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[CP]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[ATP]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[GTP]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[tRNA] (μg/μL)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[AA Mix]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[PPK] (μM)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[PolyP]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Predicted Yield (sigmoid_steady_state)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$1.8$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$60.0$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$1.7$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$1.77$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$3.64$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$0.294$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$30.0$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$2.55$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$18.9$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$60.0$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$2.5$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$1.47$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$3.81$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$0.263$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$30.0$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$2.32$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$25.0$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$56.9$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$1.7$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$1.40$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$3.99$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$0.150$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$0.5$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$26.1$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$1.43$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$10.9$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$60.0$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$1.7$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$2.52$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$2.36$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$0.237$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$30.0$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$2.14$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$0.0$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$37.7$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$3.7$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$1.40$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$3.99$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$0.150$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$30.0$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$1.78$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(Note: CP = Creatine phosphate, AA = Amino acid)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cis4s16264o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Mechanistic Breakdown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8010"/>
        <w:tblGridChange w:id="0">
          <w:tblGrid>
            <w:gridCol w:w="810"/>
            <w:gridCol w:w="80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Putative Mechanism of Suboptimal Yield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Features a severe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kinetic mismatch</w:t>
            </w:r>
            <w:r w:rsidDel="00000000" w:rsidR="00000000" w:rsidRPr="00000000">
              <w:rPr>
                <w:color w:val="1f1f1f"/>
                <w:rtl w:val="0"/>
              </w:rPr>
              <w:t xml:space="preserve">. Extremely high $[\text{CP}]$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$60.0\text{ mM}$</w:t>
            </w:r>
            <w:r w:rsidDel="00000000" w:rsidR="00000000" w:rsidRPr="00000000">
              <w:rPr>
                <w:color w:val="1f1f1f"/>
                <w:rtl w:val="0"/>
              </w:rPr>
              <w:t xml:space="preserve">) combined with drastically low $[\text{Mg}^{2+}]$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$1.8\text{ mM}$</w:t>
            </w:r>
            <w:r w:rsidDel="00000000" w:rsidR="00000000" w:rsidRPr="00000000">
              <w:rPr>
                <w:color w:val="1f1f1f"/>
                <w:rtl w:val="0"/>
              </w:rPr>
              <w:t xml:space="preserve">) generates inhibitory $\text{P}_i$ that sequesters the deficient free $\text{Mg}^{2+}$ cofactor.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Aligns with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Optimum 1</w:t>
            </w:r>
            <w:r w:rsidDel="00000000" w:rsidR="00000000" w:rsidRPr="00000000">
              <w:rPr>
                <w:color w:val="1f1f1f"/>
                <w:rtl w:val="0"/>
              </w:rPr>
              <w:t xml:space="preserve"> (High $\text{CP}$ / High $\text{Mg}^{2+}$). However, slightly lower yield compared to GES-1 suggests that a low $[\text{GTP}]$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$1.47\text{ mM}$</w:t>
            </w:r>
            <w:r w:rsidDel="00000000" w:rsidR="00000000" w:rsidRPr="00000000">
              <w:rPr>
                <w:color w:val="1f1f1f"/>
                <w:rtl w:val="0"/>
              </w:rPr>
              <w:t xml:space="preserve">) may trigger a ribosome translocation bottleneck.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Yields the lowest predicted output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$1.43$</w:t>
            </w:r>
            <w:r w:rsidDel="00000000" w:rsidR="00000000" w:rsidRPr="00000000">
              <w:rPr>
                <w:color w:val="1f1f1f"/>
                <w:rtl w:val="0"/>
              </w:rPr>
              <w:t xml:space="preserve">) despite hitting the $\text{Mg}^{2+}$/$\text{CP}$ optimum. This is driven by critical deficiencies in energy ($[\text{ATP}]$, $[\text{GTP}]$) and substrate availability ($[\text{AA Mix}]$ at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$0.150\text{ mM}$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Falls into the "valley" between known optima (Medium $\text{Mg}^{2+}$ / High $\text{CP}$). Compounded by the lowest $[\text{tRNA}]$ concentration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$2.36\ \mu\text{g}/\mu\text{L}$</w:t>
            </w:r>
            <w:r w:rsidDel="00000000" w:rsidR="00000000" w:rsidRPr="00000000">
              <w:rPr>
                <w:color w:val="1f1f1f"/>
                <w:rtl w:val="0"/>
              </w:rPr>
              <w:t xml:space="preserve">), it suffers from severe translation bottlenecks.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Contains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$0.0\text{ mM}$</w:t>
            </w:r>
            <w:r w:rsidDel="00000000" w:rsidR="00000000" w:rsidRPr="00000000">
              <w:rPr>
                <w:color w:val="1f1f1f"/>
                <w:rtl w:val="0"/>
              </w:rPr>
              <w:t xml:space="preserve"> $[\text{Mg}^{2+}]$, a critical enzymatic cofactor, which should theoretically cause complete system failure. High $[\text{ATP}]$ acts as a strong chelator. The predicted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$1.78$</w:t>
            </w:r>
            <w:r w:rsidDel="00000000" w:rsidR="00000000" w:rsidRPr="00000000">
              <w:rPr>
                <w:color w:val="1f1f1f"/>
                <w:rtl w:val="0"/>
              </w:rPr>
              <w:t xml:space="preserve"> yield implies an extrapolation artifact at the model's zero-bounds.</w:t>
            </w:r>
          </w:p>
        </w:tc>
      </w:tr>
    </w:tbl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ytnumvyvmyj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System Optimization Strategy for Labcraft Hardware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Labcraft</w:t>
      </w:r>
      <w:r w:rsidDel="00000000" w:rsidR="00000000" w:rsidRPr="00000000">
        <w:rPr>
          <w:color w:val="1f1f1f"/>
          <w:rtl w:val="0"/>
        </w:rPr>
        <w:t xml:space="preserve"> hardware exhibits a baseline suppression of protein yields, optimization must navigate the specific stoichiometric limits of the energy subsystem to maintain a robust homeostatic energy supply.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vk7hppd6r6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Target Parameter Adjustments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4005"/>
        <w:gridCol w:w="2430"/>
        <w:tblGridChange w:id="0">
          <w:tblGrid>
            <w:gridCol w:w="2355"/>
            <w:gridCol w:w="4005"/>
            <w:gridCol w:w="243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Optimization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Mechanistic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$[\text{Mg}^{2+}]$ &amp; $[\text{CP}]$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Target specific optima: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High/High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$15\text{--}25\text{ mM}$</w:t>
            </w:r>
            <w:r w:rsidDel="00000000" w:rsidR="00000000" w:rsidRPr="00000000">
              <w:rPr>
                <w:color w:val="1f1f1f"/>
                <w:rtl w:val="0"/>
              </w:rPr>
              <w:t xml:space="preserve"> Mg,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$40\text{--}60\text{ mM}$</w:t>
            </w:r>
            <w:r w:rsidDel="00000000" w:rsidR="00000000" w:rsidRPr="00000000">
              <w:rPr>
                <w:color w:val="1f1f1f"/>
                <w:rtl w:val="0"/>
              </w:rPr>
              <w:t xml:space="preserve"> CP) or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Med/Med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$8\text{--}15\text{ mM}$</w:t>
            </w:r>
            <w:r w:rsidDel="00000000" w:rsidR="00000000" w:rsidRPr="00000000">
              <w:rPr>
                <w:color w:val="1f1f1f"/>
                <w:rtl w:val="0"/>
              </w:rPr>
              <w:t xml:space="preserve"> Mg,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$20\text{--}40\text{ mM}$</w:t>
            </w:r>
            <w:r w:rsidDel="00000000" w:rsidR="00000000" w:rsidRPr="00000000">
              <w:rPr>
                <w:color w:val="1f1f1f"/>
                <w:rtl w:val="0"/>
              </w:rPr>
              <w:t xml:space="preserve"> CP).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Avoid the "valley" region of kinetic mismatch to prevent $\text{P}_i$ accumulation and $\text{Mg}^{2+}$ depletion.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$[\text{ATP}] : [\text{GTP}]$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Focus 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ratio balancing</w:t>
            </w:r>
            <w:r w:rsidDel="00000000" w:rsidR="00000000" w:rsidRPr="00000000">
              <w:rPr>
                <w:color w:val="1f1f1f"/>
                <w:rtl w:val="0"/>
              </w:rPr>
              <w:t xml:space="preserve"> rather than maximization ($[\text{ATP}]$: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$1.7\text{--}3.7\text{ mM}$</w:t>
            </w:r>
            <w:r w:rsidDel="00000000" w:rsidR="00000000" w:rsidRPr="00000000">
              <w:rPr>
                <w:color w:val="1f1f1f"/>
                <w:rtl w:val="0"/>
              </w:rPr>
              <w:t xml:space="preserve">, $[\text{GTP}]$: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$1.4\text{--}3.3\text{ mM}$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Excessive $[\text{ATP}]$ acts as a potent $\text{Mg}^{2+}$ chelator. Balanced nucleotides prevent ribosome stalling.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$[\text{tRNA}]$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Titrate across the full upper range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$1.4\text{--}4.0\ \mu\text{g}/\mu\text{L}$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translation bottlenecks related to codon mismatching.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$[\text{AA Mix}]$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Push toward the upper bound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$0.3\text{--}0.4\text{ mM}$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Ensures substrate availability does not become the limiting factor once energy is optimized.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lz62hl0mmn4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Proposed Novel Exploratory Features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push beyond current parameter boundaries, integrating specialized biological factors can address specific translational failure modes: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760"/>
        <w:gridCol w:w="3660"/>
        <w:tblGridChange w:id="0">
          <w:tblGrid>
            <w:gridCol w:w="2370"/>
            <w:gridCol w:w="2760"/>
            <w:gridCol w:w="366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Novel Additive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Biological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Anticipated Yield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Chaperone Systems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(GroEL/ES, DnaK)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Assists in protein folding and mitigates aggregation.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Significant increase in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functional yield</w:t>
            </w:r>
            <w:r w:rsidDel="00000000" w:rsidR="00000000" w:rsidRPr="00000000">
              <w:rPr>
                <w:color w:val="1f1f1f"/>
                <w:rtl w:val="0"/>
              </w:rPr>
              <w:t xml:space="preserve"> (historically up to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$60\%$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Elongation Factor 4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(EF4)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Induces back-translocations in defective ribosomes.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Resolves elongation bottlenecks, improving overall efficiency by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$\sim30\%$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RNA Helicases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Unwinds restrictive mRNA secondary structures.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Increases target accessibility, boosting translation initiation and elongation rates.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Specific tRNA Synthetases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Fine-tunes specific aminoacylated tRNA charging.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Resolves localized, codon-specific bottlenecks not fixed by bulk $[\text{tRNA}]$ increases.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Elongation Factor P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(EF-P)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proline-induced stalling.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Rescues full-length synthesis specifically for difficult, proline-heavy target sequences.</w:t>
            </w:r>
          </w:p>
        </w:tc>
      </w:tr>
    </w:tbl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g6ogid7ons8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Literature Insights &amp; Gap Analysis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Prevailing research indicates that protein yield is governed by non-linear interactions within the core energy and translation subsystems, specifically the stoichiometric balance of $\text{Mg}^{2+}$, $\text{CP}$, and nucleotides.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lmagct9wp2f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Literature Findings vs. Research Gaps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450"/>
        <w:gridCol w:w="3780"/>
        <w:tblGridChange w:id="0">
          <w:tblGrid>
            <w:gridCol w:w="1545"/>
            <w:gridCol w:w="3450"/>
            <w:gridCol w:w="37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Literature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Identified Research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Phosphate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Accumulation of $\text{P}_i$ (from standard $\text{CP}$ metabolism) is a primary inhibitor because it sequesters free $\text{Mg}^{2+}$.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Quantitative Kinetics:</w:t>
            </w:r>
            <w:r w:rsidDel="00000000" w:rsidR="00000000" w:rsidRPr="00000000">
              <w:rPr>
                <w:color w:val="1f1f1f"/>
                <w:rtl w:val="0"/>
              </w:rPr>
              <w:t xml:space="preserve"> The precise kinetic mapping between $[\text{CP}]$, $[\text{Mg}^{2+}]$, nucleotides, and resulting $\text{P}_i$ flux remains incomplete.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Chelator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initial concentrations of $[\text{ATP}]$ act as strong $\text{Mg}^{2+}$ chelators, reducing bioavailability.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Hardware Interactions:</w:t>
            </w:r>
            <w:r w:rsidDel="00000000" w:rsidR="00000000" w:rsidRPr="00000000">
              <w:rPr>
                <w:color w:val="1f1f1f"/>
                <w:rtl w:val="0"/>
              </w:rPr>
              <w:t xml:space="preserve"> Lack of research on how specific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physical reaction conditions</w:t>
            </w:r>
            <w:r w:rsidDel="00000000" w:rsidR="00000000" w:rsidRPr="00000000">
              <w:rPr>
                <w:color w:val="1f1f1f"/>
                <w:rtl w:val="0"/>
              </w:rPr>
              <w:t xml:space="preserve"> (surface-to-volume ratio, evaporation in Labcraft) disrupt biochemical optima.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Functional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Translation factor optimization can increase total yield up to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five-fold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Context Dependency:</w:t>
            </w:r>
            <w:r w:rsidDel="00000000" w:rsidR="00000000" w:rsidRPr="00000000">
              <w:rPr>
                <w:color w:val="1f1f1f"/>
                <w:rtl w:val="0"/>
              </w:rPr>
              <w:t xml:space="preserve"> Optimization is often template-specific; integrating chaperones for multi-component functional folding is underexplored.</w:t>
            </w:r>
          </w:p>
        </w:tc>
      </w:tr>
    </w:tbl>
    <w:p w:rsidR="00000000" w:rsidDel="00000000" w:rsidP="00000000" w:rsidRDefault="00000000" w:rsidRPr="00000000" w14:paraId="0000008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7zy74x00kfh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Hypothesis Generation &amp; Evolution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Initial AI-generated hypotheses focused heavily on bulk solution kinetics. Through rigorous adversarial debate, hypotheses were evolved to prioritize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hardware-specific physical triggers</w:t>
      </w:r>
      <w:r w:rsidDel="00000000" w:rsidR="00000000" w:rsidRPr="00000000">
        <w:rPr>
          <w:color w:val="1f1f1f"/>
          <w:rtl w:val="0"/>
        </w:rPr>
        <w:t xml:space="preserve"> that accelerate known biochemical failure states.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a3hthyvb90z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Top-Ranked Evolved Hypotheses</w:t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055"/>
        <w:gridCol w:w="4890"/>
        <w:gridCol w:w="1035"/>
        <w:tblGridChange w:id="0">
          <w:tblGrid>
            <w:gridCol w:w="780"/>
            <w:gridCol w:w="2055"/>
            <w:gridCol w:w="4890"/>
            <w:gridCol w:w="103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Hypothesis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Mechanism &amp;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Elo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Synergistic Biophysical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Mechanism:</w:t>
            </w:r>
            <w:r w:rsidDel="00000000" w:rsidR="00000000" w:rsidRPr="00000000">
              <w:rPr>
                <w:color w:val="1f1f1f"/>
                <w:rtl w:val="0"/>
              </w:rPr>
              <w:t xml:space="preserve"> Severe yield loss results from a two-part physical failure. Accelerated evaporation non-linearly concentrates solutes, driving the formation of inhibitory $\text{Mg-P}_i$ complexes. Concurrently, Labcraft surface properties preferentially adsorb these complexes, creating localized, diffusion-limited $\text{Mg}^{2+}$ depletion zones.</w:t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Assessment:</w:t>
            </w:r>
            <w:r w:rsidDel="00000000" w:rsidR="00000000" w:rsidRPr="00000000">
              <w:rPr>
                <w:color w:val="1f1f1f"/>
                <w:rtl w:val="0"/>
              </w:rPr>
              <w:t xml:space="preserve"> Highly parsimonious. Explains why simple biochemical re-optimization fails by introducing hardware-specific physical variables.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$1200.0$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Dynamic Stoichiometric 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Mechanism:</w:t>
            </w:r>
            <w:r w:rsidDel="00000000" w:rsidR="00000000" w:rsidRPr="00000000">
              <w:rPr>
                <w:color w:val="1f1f1f"/>
                <w:rtl w:val="0"/>
              </w:rPr>
              <w:t xml:space="preserve"> The optimal stoichiometric window is narrow. Accelerated evaporation acts as a continuous physical perturbation, dynamically driving the reaction out of bounds and forcefully accelerating free $\text{Mg}^{2+}$ sequestration.</w:t>
            </w:r>
          </w:p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Assessment:</w:t>
            </w:r>
            <w:r w:rsidDel="00000000" w:rsidR="00000000" w:rsidRPr="00000000">
              <w:rPr>
                <w:color w:val="1f1f1f"/>
                <w:rtl w:val="0"/>
              </w:rPr>
              <w:t xml:space="preserve"> Links the physical trigger (evaporation) directly to the known biochemical failure mode, moving beyond static One-Factor-At-A-Time (OFAT) assumptions.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$1200.0$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(Note: Purely biochemical hypotheses, like the original "Quant 1", were rejected as dead-ends because they described universal failure states without identifying the platform-specific physical trigger.)</w:t>
      </w:r>
    </w:p>
    <w:p w:rsidR="00000000" w:rsidDel="00000000" w:rsidP="00000000" w:rsidRDefault="00000000" w:rsidRPr="00000000" w14:paraId="000000A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ue0usqwf0e2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Experimental Methodology &amp; Action Plan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Systematically and combinatorially evaluate the main and interaction effects of two key physical factors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evaporation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surface properties</w:t>
      </w:r>
      <w:r w:rsidDel="00000000" w:rsidR="00000000" w:rsidRPr="00000000">
        <w:rPr>
          <w:color w:val="1f1f1f"/>
          <w:rtl w:val="0"/>
        </w:rPr>
        <w:t xml:space="preserve">) on PURE system protein yield within the Labcraft hardware to validate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Synergistic Biophysical Failure</w:t>
      </w:r>
      <w:r w:rsidDel="00000000" w:rsidR="00000000" w:rsidRPr="00000000">
        <w:rPr>
          <w:color w:val="1f1f1f"/>
          <w:rtl w:val="0"/>
        </w:rPr>
        <w:t xml:space="preserve"> hypothesis.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so7cy7o4hpu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Multivariate Design Space ($2 \times 2$ Factorial Core)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break from traditional OFAT testing, the physical variables will be tested via a $2 \times 2$ full factorial matrix, coupled with nested combinatorial biochemical titrations.</w:t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3105"/>
        <w:gridCol w:w="3090"/>
        <w:tblGridChange w:id="0">
          <w:tblGrid>
            <w:gridCol w:w="2595"/>
            <w:gridCol w:w="3105"/>
            <w:gridCol w:w="309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Physical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Factor B: No Surface Passivation (Standard 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Factor B: Surface Passivation (1% BSA Pre-treatment)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Factor A: No Evaporation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Block 1: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Baseline Labcraft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Block 2: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Isolates Surface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Factor A: Evaporation Control</w:t>
            </w:r>
          </w:p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$15\ \mu\text{L}$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 Mineral Oil Overlay)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Block 3: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Isolates Evaporation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Block 4: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Optimized Physical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dwqwyr3wgrv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Embedded Biochemical Combinatorial Titration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Within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each</w:t>
      </w:r>
      <w:r w:rsidDel="00000000" w:rsidR="00000000" w:rsidRPr="00000000">
        <w:rPr>
          <w:color w:val="1f1f1f"/>
          <w:rtl w:val="0"/>
        </w:rPr>
        <w:t xml:space="preserve"> of the 4 physical blocks established above, a highly coupled biochemical matrix will be executed via automated liquid handling: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Variable 1 ($[\text{Magnesium acetate}]$):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$6.0\text{ mM}$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$12.0\text{ mM}$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$20.0\text{ mM}$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Variable 2 ($[\text{Creatine phosphate}]$):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$20.0\text{ mM}$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$40.0\text{ mM}$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$60.0\text{ mM}$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Variable 3 ($[\text{ATP}] : [\text{GTP}]$ Ratio):</w:t>
      </w:r>
      <w:r w:rsidDel="00000000" w:rsidR="00000000" w:rsidRPr="00000000">
        <w:rPr>
          <w:color w:val="1f1f1f"/>
          <w:rtl w:val="0"/>
        </w:rPr>
        <w:t xml:space="preserve"> Varying ratios (e.g.,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$2.5:1.5$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$2.0:2.0$</w:t>
      </w:r>
      <w:r w:rsidDel="00000000" w:rsidR="00000000" w:rsidRPr="00000000">
        <w:rPr>
          <w:color w:val="1f1f1f"/>
          <w:rtl w:val="0"/>
        </w:rPr>
        <w:t xml:space="preserve">) while keeping the total nucleotide pool constant.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irhyyak2gy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 &amp; Success Metrics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Plate Preparation:</w:t>
      </w:r>
      <w:r w:rsidDel="00000000" w:rsidR="00000000" w:rsidRPr="00000000">
        <w:rPr>
          <w:color w:val="1f1f1f"/>
          <w:rtl w:val="0"/>
        </w:rPr>
        <w:t xml:space="preserve"> Pre-treat the "Passivation" designated plates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$1\%$ BSA</w:t>
      </w:r>
      <w:r w:rsidDel="00000000" w:rsidR="00000000" w:rsidRPr="00000000">
        <w:rPr>
          <w:color w:val="1f1f1f"/>
          <w:rtl w:val="0"/>
        </w:rPr>
        <w:t xml:space="preserve">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$30\text{ minutes}$</w:t>
      </w:r>
      <w:r w:rsidDel="00000000" w:rsidR="00000000" w:rsidRPr="00000000">
        <w:rPr>
          <w:color w:val="1f1f1f"/>
          <w:rtl w:val="0"/>
        </w:rPr>
        <w:t xml:space="preserve">, wash $3\times$ with nuclease-free water, and dry.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Master Mix Dispensing:</w:t>
      </w:r>
      <w:r w:rsidDel="00000000" w:rsidR="00000000" w:rsidRPr="00000000">
        <w:rPr>
          <w:color w:val="1f1f1f"/>
          <w:rtl w:val="0"/>
        </w:rPr>
        <w:t xml:space="preserve"> Utilize the Labcraft liquid handler to distribute the identical biochemical combinatorial grid across all four physical blocks.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Physical Intervention:</w:t>
      </w:r>
      <w:r w:rsidDel="00000000" w:rsidR="00000000" w:rsidRPr="00000000">
        <w:rPr>
          <w:color w:val="1f1f1f"/>
          <w:rtl w:val="0"/>
        </w:rPr>
        <w:t xml:space="preserve"> Dispense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$15\ \mu\text{L}$</w:t>
      </w:r>
      <w:r w:rsidDel="00000000" w:rsidR="00000000" w:rsidRPr="00000000">
        <w:rPr>
          <w:color w:val="1f1f1f"/>
          <w:rtl w:val="0"/>
        </w:rPr>
        <w:t xml:space="preserve"> mineral oil layer onto the designated "Control" wells post-setup.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Acquisition:</w:t>
      </w:r>
      <w:r w:rsidDel="00000000" w:rsidR="00000000" w:rsidRPr="00000000">
        <w:rPr>
          <w:color w:val="1f1f1f"/>
          <w:rtl w:val="0"/>
        </w:rPr>
        <w:t xml:space="preserve"> Incubate in a plate reader and measure deGFP fluorescence expression over time under identical settings.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Statistical Output (ANOVA):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Metric:</w:t>
      </w:r>
      <w:r w:rsidDel="00000000" w:rsidR="00000000" w:rsidRPr="00000000">
        <w:rPr>
          <w:color w:val="1f1f1f"/>
          <w:rtl w:val="0"/>
        </w:rPr>
        <w:t xml:space="preserve"> $\text{sigmoid\_steady\_state}$ (Final functional yield).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Secondary Metric:</w:t>
      </w:r>
      <w:r w:rsidDel="00000000" w:rsidR="00000000" w:rsidRPr="00000000">
        <w:rPr>
          <w:color w:val="1f1f1f"/>
          <w:rtl w:val="0"/>
        </w:rPr>
        <w:t xml:space="preserve"> $\text{sigmoid\_rate}$ ($\text{h}^{-1}$) (Rate of protein synthesis).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significant main effect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Evaporation</w:t>
      </w:r>
      <w:r w:rsidDel="00000000" w:rsidR="00000000" w:rsidRPr="00000000">
        <w:rPr>
          <w:color w:val="1f1f1f"/>
          <w:rtl w:val="0"/>
        </w:rPr>
        <w:t xml:space="preserve"> validates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Dynamic Stoichiometric Collapse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significant main effect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Passivation</w:t>
      </w:r>
      <w:r w:rsidDel="00000000" w:rsidR="00000000" w:rsidRPr="00000000">
        <w:rPr>
          <w:color w:val="1f1f1f"/>
          <w:rtl w:val="0"/>
        </w:rPr>
        <w:t xml:space="preserve"> isolates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Surface-Adsorption</w:t>
      </w:r>
      <w:r w:rsidDel="00000000" w:rsidR="00000000" w:rsidRPr="00000000">
        <w:rPr>
          <w:color w:val="1f1f1f"/>
          <w:rtl w:val="0"/>
        </w:rPr>
        <w:t xml:space="preserve"> component.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significant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Interaction Effect</w:t>
      </w:r>
      <w:r w:rsidDel="00000000" w:rsidR="00000000" w:rsidRPr="00000000">
        <w:rPr>
          <w:color w:val="1f1f1f"/>
          <w:rtl w:val="0"/>
        </w:rPr>
        <w:t xml:space="preserve"> ($\text{Evaporation} \times \text{Passivation}$) strongly validates the unified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Synergistic Biophysical Failure</w:t>
      </w:r>
      <w:r w:rsidDel="00000000" w:rsidR="00000000" w:rsidRPr="00000000">
        <w:rPr>
          <w:color w:val="1f1f1f"/>
          <w:rtl w:val="0"/>
        </w:rPr>
        <w:t xml:space="preserve"> hypothesis.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Steps:</w:t>
      </w:r>
      <w:r w:rsidDel="00000000" w:rsidR="00000000" w:rsidRPr="00000000">
        <w:rPr>
          <w:color w:val="1f1f1f"/>
          <w:rtl w:val="0"/>
        </w:rPr>
        <w:t xml:space="preserve"> The multidimensional dataset will be fed back into the surrogate ML model to dynamically generate hardware-robust biochemical recipes for future iterations.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