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15674E" w14:textId="77777777" w:rsidR="00B3324C" w:rsidRPr="00B3324C" w:rsidRDefault="00B3324C" w:rsidP="00B3324C">
      <w:pPr>
        <w:rPr>
          <w:b/>
          <w:bCs/>
        </w:rPr>
      </w:pPr>
      <w:r w:rsidRPr="00B3324C">
        <w:rPr>
          <w:b/>
          <w:bCs/>
        </w:rPr>
        <w:t>I have an exam soon. How should I prepare for it?</w:t>
      </w:r>
    </w:p>
    <w:p w14:paraId="6728D88D" w14:textId="77777777" w:rsidR="00B3324C" w:rsidRPr="00B3324C" w:rsidRDefault="00B3324C" w:rsidP="00B3324C">
      <w:r w:rsidRPr="00B3324C">
        <w:rPr>
          <w:b/>
          <w:bCs/>
        </w:rPr>
        <w:t xml:space="preserve">Formal </w:t>
      </w:r>
      <w:proofErr w:type="spellStart"/>
      <w:r w:rsidRPr="00B3324C">
        <w:rPr>
          <w:b/>
          <w:bCs/>
        </w:rPr>
        <w:t>educationUsing</w:t>
      </w:r>
      <w:proofErr w:type="spellEnd"/>
      <w:r w:rsidRPr="00B3324C">
        <w:rPr>
          <w:b/>
          <w:bCs/>
        </w:rPr>
        <w:t xml:space="preserve"> the </w:t>
      </w:r>
      <w:proofErr w:type="spellStart"/>
      <w:r w:rsidRPr="00B3324C">
        <w:rPr>
          <w:b/>
          <w:bCs/>
        </w:rPr>
        <w:t>iCanStudy</w:t>
      </w:r>
      <w:proofErr w:type="spellEnd"/>
      <w:r w:rsidRPr="00B3324C">
        <w:rPr>
          <w:b/>
          <w:bCs/>
        </w:rPr>
        <w:t xml:space="preserve"> program</w:t>
      </w:r>
    </w:p>
    <w:p w14:paraId="2508826D" w14:textId="77777777" w:rsidR="00B3324C" w:rsidRPr="00B3324C" w:rsidRDefault="00B3324C" w:rsidP="00B3324C">
      <w:hyperlink r:id="rId5" w:history="1">
        <w:r w:rsidRPr="00B3324C">
          <w:rPr>
            <w:rStyle w:val="Hyperlink"/>
          </w:rPr>
          <w:t>Back to Learning Support</w:t>
        </w:r>
      </w:hyperlink>
    </w:p>
    <w:p w14:paraId="52805AFA" w14:textId="77777777" w:rsidR="00B3324C" w:rsidRPr="00B3324C" w:rsidRDefault="00B3324C" w:rsidP="00B3324C">
      <w:pPr>
        <w:rPr>
          <w:b/>
          <w:bCs/>
        </w:rPr>
      </w:pPr>
      <w:r w:rsidRPr="00B3324C">
        <w:rPr>
          <w:b/>
          <w:bCs/>
        </w:rPr>
        <w:t>Managing expectations</w:t>
      </w:r>
    </w:p>
    <w:p w14:paraId="212EF852" w14:textId="77777777" w:rsidR="00B3324C" w:rsidRPr="00B3324C" w:rsidRDefault="00B3324C" w:rsidP="00B3324C">
      <w:r w:rsidRPr="00B3324C">
        <w:t>Before we discuss this, it's important to note that the "best possible result" is not the same as the "best result".</w:t>
      </w:r>
    </w:p>
    <w:p w14:paraId="21F930EA" w14:textId="77777777" w:rsidR="00B3324C" w:rsidRPr="00B3324C" w:rsidRDefault="00B3324C" w:rsidP="00B3324C">
      <w:r w:rsidRPr="00B3324C">
        <w:rPr>
          <w:i/>
          <w:iCs/>
        </w:rPr>
        <w:t>For example, we have many students entering our course just a few weeks before their exams, expecting that they can take a predicted mark of 60 or 70% and turn it into 95% in a matter of weeks. This is simply unrealistic.</w:t>
      </w:r>
    </w:p>
    <w:p w14:paraId="6FD653A7" w14:textId="77777777" w:rsidR="00B3324C" w:rsidRPr="00B3324C" w:rsidRDefault="00B3324C" w:rsidP="00B3324C">
      <w:r w:rsidRPr="00B3324C">
        <w:rPr>
          <w:b/>
          <w:bCs/>
        </w:rPr>
        <w:t>Change takes time.</w:t>
      </w:r>
    </w:p>
    <w:p w14:paraId="0C5414EC" w14:textId="77777777" w:rsidR="00B3324C" w:rsidRPr="00B3324C" w:rsidRDefault="00B3324C" w:rsidP="00B3324C">
      <w:pPr>
        <w:rPr>
          <w:b/>
          <w:bCs/>
        </w:rPr>
      </w:pPr>
      <w:r w:rsidRPr="00B3324C">
        <w:rPr>
          <w:b/>
          <w:bCs/>
        </w:rPr>
        <w:t>Prioritising your skills</w:t>
      </w:r>
    </w:p>
    <w:p w14:paraId="10B360E7" w14:textId="77777777" w:rsidR="00B3324C" w:rsidRPr="00B3324C" w:rsidRDefault="00B3324C" w:rsidP="00B3324C">
      <w:r w:rsidRPr="00B3324C">
        <w:t>When coming up to an imminent test or exam, it's important that we gain mastery over our current techniques, filling in any immediate gaps without destabilising our existing system.</w:t>
      </w:r>
    </w:p>
    <w:p w14:paraId="4C99361D" w14:textId="77777777" w:rsidR="00B3324C" w:rsidRPr="00B3324C" w:rsidRDefault="00B3324C" w:rsidP="00B3324C">
      <w:r w:rsidRPr="00B3324C">
        <w:t>The worst thing we can do is learn many new techniques that take training to master, learn them incorrectly, and do even worse than if we had just slammed through a million flashcards instead.</w:t>
      </w:r>
    </w:p>
    <w:p w14:paraId="2CBDD938" w14:textId="77777777" w:rsidR="00B3324C" w:rsidRPr="00B3324C" w:rsidRDefault="00B3324C" w:rsidP="00B3324C">
      <w:r w:rsidRPr="00B3324C">
        <w:t>This is why the course is divided into High-yield and Growth phases.</w:t>
      </w:r>
    </w:p>
    <w:p w14:paraId="0A42F54A" w14:textId="77777777" w:rsidR="00B3324C" w:rsidRPr="00B3324C" w:rsidRDefault="00B3324C" w:rsidP="00B3324C">
      <w:pPr>
        <w:rPr>
          <w:b/>
          <w:bCs/>
        </w:rPr>
      </w:pPr>
      <w:r w:rsidRPr="00B3324C">
        <w:rPr>
          <w:b/>
          <w:bCs/>
        </w:rPr>
        <w:t>If you're a new member</w:t>
      </w:r>
    </w:p>
    <w:p w14:paraId="45C8D759" w14:textId="77777777" w:rsidR="00B3324C" w:rsidRPr="00B3324C" w:rsidRDefault="00B3324C" w:rsidP="00B3324C">
      <w:r w:rsidRPr="00B3324C">
        <w:t>Focus on the High-yield techniques. </w:t>
      </w:r>
    </w:p>
    <w:p w14:paraId="44FA4567" w14:textId="77777777" w:rsidR="00B3324C" w:rsidRPr="00B3324C" w:rsidRDefault="00B3324C" w:rsidP="00B3324C">
      <w:r w:rsidRPr="00B3324C">
        <w:t>These are techniques that you can gain reasonable mastery of in under two weeks. They give immediate returns and are often enough to improve your results significantly. The table below gives you an indication of how much improvement you can expect based on our observations of thousands of learners.</w:t>
      </w:r>
    </w:p>
    <w:tbl>
      <w:tblPr>
        <w:tblW w:w="1008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201"/>
        <w:gridCol w:w="6879"/>
      </w:tblGrid>
      <w:tr w:rsidR="00B3324C" w:rsidRPr="00B3324C" w14:paraId="411AF3D9" w14:textId="77777777" w:rsidTr="00B3324C">
        <w:trPr>
          <w:tblHeader/>
        </w:trPr>
        <w:tc>
          <w:tcPr>
            <w:tcW w:w="0" w:type="auto"/>
            <w:tcBorders>
              <w:top w:val="single" w:sz="2" w:space="0" w:color="E5E7EB"/>
              <w:left w:val="single" w:sz="2" w:space="0" w:color="E5E7EB"/>
              <w:bottom w:val="single" w:sz="2" w:space="0" w:color="E5E7EB"/>
              <w:right w:val="single" w:sz="2" w:space="0" w:color="E5E7EB"/>
            </w:tcBorders>
            <w:vAlign w:val="center"/>
            <w:hideMark/>
          </w:tcPr>
          <w:p w14:paraId="5045529D" w14:textId="77777777" w:rsidR="00B3324C" w:rsidRPr="00B3324C" w:rsidRDefault="00B3324C" w:rsidP="00B3324C">
            <w:pPr>
              <w:rPr>
                <w:b/>
                <w:bCs/>
              </w:rPr>
            </w:pPr>
            <w:r w:rsidRPr="00B3324C">
              <w:rPr>
                <w:b/>
                <w:bCs/>
              </w:rPr>
              <w:t>Normal result</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E7F34D8" w14:textId="77777777" w:rsidR="00B3324C" w:rsidRPr="00B3324C" w:rsidRDefault="00B3324C" w:rsidP="00B3324C">
            <w:pPr>
              <w:rPr>
                <w:b/>
                <w:bCs/>
              </w:rPr>
            </w:pPr>
            <w:r w:rsidRPr="00B3324C">
              <w:rPr>
                <w:b/>
                <w:bCs/>
              </w:rPr>
              <w:t>After mastering fundamentals</w:t>
            </w:r>
          </w:p>
        </w:tc>
      </w:tr>
      <w:tr w:rsidR="00B3324C" w:rsidRPr="00B3324C" w14:paraId="5DF653A6" w14:textId="77777777" w:rsidTr="00B3324C">
        <w:tc>
          <w:tcPr>
            <w:tcW w:w="0" w:type="auto"/>
            <w:tcBorders>
              <w:top w:val="single" w:sz="2" w:space="0" w:color="E5E7EB"/>
              <w:left w:val="single" w:sz="2" w:space="0" w:color="E5E7EB"/>
              <w:bottom w:val="single" w:sz="2" w:space="0" w:color="E5E7EB"/>
              <w:right w:val="single" w:sz="2" w:space="0" w:color="E5E7EB"/>
            </w:tcBorders>
            <w:vAlign w:val="center"/>
            <w:hideMark/>
          </w:tcPr>
          <w:p w14:paraId="42099A35" w14:textId="77777777" w:rsidR="00B3324C" w:rsidRPr="00B3324C" w:rsidRDefault="00B3324C" w:rsidP="00B3324C">
            <w:r w:rsidRPr="00B3324C">
              <w:t>Below 50%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56DBCF2" w14:textId="77777777" w:rsidR="00B3324C" w:rsidRPr="00B3324C" w:rsidRDefault="00B3324C" w:rsidP="00B3324C">
            <w:r w:rsidRPr="00B3324C">
              <w:t>50 to 70%</w:t>
            </w:r>
          </w:p>
        </w:tc>
      </w:tr>
      <w:tr w:rsidR="00B3324C" w:rsidRPr="00B3324C" w14:paraId="17BEA88E" w14:textId="77777777" w:rsidTr="00B3324C">
        <w:tc>
          <w:tcPr>
            <w:tcW w:w="0" w:type="auto"/>
            <w:tcBorders>
              <w:top w:val="single" w:sz="2" w:space="0" w:color="E5E7EB"/>
              <w:left w:val="single" w:sz="2" w:space="0" w:color="E5E7EB"/>
              <w:bottom w:val="single" w:sz="2" w:space="0" w:color="E5E7EB"/>
              <w:right w:val="single" w:sz="2" w:space="0" w:color="E5E7EB"/>
            </w:tcBorders>
            <w:vAlign w:val="center"/>
            <w:hideMark/>
          </w:tcPr>
          <w:p w14:paraId="4DF3E8F0" w14:textId="77777777" w:rsidR="00B3324C" w:rsidRPr="00B3324C" w:rsidRDefault="00B3324C" w:rsidP="00B3324C">
            <w:r w:rsidRPr="00B3324C">
              <w:t>50 to 70%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13C0CAA" w14:textId="77777777" w:rsidR="00B3324C" w:rsidRPr="00B3324C" w:rsidRDefault="00B3324C" w:rsidP="00B3324C">
            <w:r w:rsidRPr="00B3324C">
              <w:t>Around 80%</w:t>
            </w:r>
          </w:p>
        </w:tc>
      </w:tr>
      <w:tr w:rsidR="00B3324C" w:rsidRPr="00B3324C" w14:paraId="772BBE86" w14:textId="77777777" w:rsidTr="00B3324C">
        <w:tc>
          <w:tcPr>
            <w:tcW w:w="0" w:type="auto"/>
            <w:tcBorders>
              <w:top w:val="single" w:sz="2" w:space="0" w:color="E5E7EB"/>
              <w:left w:val="single" w:sz="2" w:space="0" w:color="E5E7EB"/>
              <w:bottom w:val="single" w:sz="2" w:space="0" w:color="E5E7EB"/>
              <w:right w:val="single" w:sz="2" w:space="0" w:color="E5E7EB"/>
            </w:tcBorders>
            <w:vAlign w:val="center"/>
            <w:hideMark/>
          </w:tcPr>
          <w:p w14:paraId="08551E6A" w14:textId="77777777" w:rsidR="00B3324C" w:rsidRPr="00B3324C" w:rsidRDefault="00B3324C" w:rsidP="00B3324C">
            <w:r w:rsidRPr="00B3324C">
              <w:t>70 to 80%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47C7F48" w14:textId="77777777" w:rsidR="00B3324C" w:rsidRPr="00B3324C" w:rsidRDefault="00B3324C" w:rsidP="00B3324C">
            <w:r w:rsidRPr="00B3324C">
              <w:t>Around 85%</w:t>
            </w:r>
          </w:p>
        </w:tc>
      </w:tr>
      <w:tr w:rsidR="00B3324C" w:rsidRPr="00B3324C" w14:paraId="60FFCF89" w14:textId="77777777" w:rsidTr="00B3324C">
        <w:tc>
          <w:tcPr>
            <w:tcW w:w="0" w:type="auto"/>
            <w:tcBorders>
              <w:top w:val="single" w:sz="2" w:space="0" w:color="E5E7EB"/>
              <w:left w:val="single" w:sz="2" w:space="0" w:color="E5E7EB"/>
              <w:bottom w:val="single" w:sz="2" w:space="0" w:color="E5E7EB"/>
              <w:right w:val="single" w:sz="2" w:space="0" w:color="E5E7EB"/>
            </w:tcBorders>
            <w:vAlign w:val="center"/>
            <w:hideMark/>
          </w:tcPr>
          <w:p w14:paraId="643924EC" w14:textId="77777777" w:rsidR="00B3324C" w:rsidRPr="00B3324C" w:rsidRDefault="00B3324C" w:rsidP="00B3324C">
            <w:r w:rsidRPr="00B3324C">
              <w:t>80 to 90%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F4A5084" w14:textId="77777777" w:rsidR="00B3324C" w:rsidRPr="00B3324C" w:rsidRDefault="00B3324C" w:rsidP="00B3324C">
            <w:r w:rsidRPr="00B3324C">
              <w:t>Around 90%</w:t>
            </w:r>
          </w:p>
        </w:tc>
      </w:tr>
      <w:tr w:rsidR="00B3324C" w:rsidRPr="00B3324C" w14:paraId="29BBAD11" w14:textId="77777777" w:rsidTr="00B3324C">
        <w:tc>
          <w:tcPr>
            <w:tcW w:w="0" w:type="auto"/>
            <w:tcBorders>
              <w:top w:val="single" w:sz="2" w:space="0" w:color="E5E7EB"/>
              <w:left w:val="single" w:sz="2" w:space="0" w:color="E5E7EB"/>
              <w:bottom w:val="single" w:sz="2" w:space="0" w:color="E5E7EB"/>
              <w:right w:val="single" w:sz="2" w:space="0" w:color="E5E7EB"/>
            </w:tcBorders>
            <w:vAlign w:val="center"/>
            <w:hideMark/>
          </w:tcPr>
          <w:p w14:paraId="50C9B713" w14:textId="77777777" w:rsidR="00B3324C" w:rsidRPr="00B3324C" w:rsidRDefault="00B3324C" w:rsidP="00B3324C">
            <w:r w:rsidRPr="00B3324C">
              <w:t>Over 90%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5813ADA" w14:textId="77777777" w:rsidR="00B3324C" w:rsidRPr="00B3324C" w:rsidRDefault="00B3324C" w:rsidP="00B3324C">
            <w:r w:rsidRPr="00B3324C">
              <w:t>Around 93%</w:t>
            </w:r>
          </w:p>
        </w:tc>
      </w:tr>
    </w:tbl>
    <w:p w14:paraId="1FEB1FEC" w14:textId="77777777" w:rsidR="00B3324C" w:rsidRPr="00B3324C" w:rsidRDefault="00B3324C" w:rsidP="00B3324C">
      <w:r w:rsidRPr="00B3324C">
        <w:t>The table above is a general reference. There is significant variation among individuals.</w:t>
      </w:r>
    </w:p>
    <w:p w14:paraId="1A3463CC" w14:textId="77777777" w:rsidR="00B3324C" w:rsidRPr="00B3324C" w:rsidRDefault="00B3324C" w:rsidP="00B3324C">
      <w:r w:rsidRPr="00B3324C">
        <w:t>For example, some students who typically achieve in the 80s can jump to the mid-90s after just Fundamentals if a particular fundamental aspect of studying held them back.</w:t>
      </w:r>
    </w:p>
    <w:p w14:paraId="66E55263" w14:textId="77777777" w:rsidR="00B3324C" w:rsidRPr="00B3324C" w:rsidRDefault="00B3324C" w:rsidP="00B3324C">
      <w:pPr>
        <w:rPr>
          <w:b/>
          <w:bCs/>
        </w:rPr>
      </w:pPr>
      <w:r w:rsidRPr="00B3324C">
        <w:rPr>
          <w:b/>
          <w:bCs/>
        </w:rPr>
        <w:t>Caution</w:t>
      </w:r>
    </w:p>
    <w:p w14:paraId="06969289" w14:textId="77777777" w:rsidR="00B3324C" w:rsidRPr="00B3324C" w:rsidRDefault="00B3324C" w:rsidP="00B3324C">
      <w:r w:rsidRPr="00B3324C">
        <w:lastRenderedPageBreak/>
        <w:t>Learning the techniques in the Growth phase before mastering Fundamentals will likely result in </w:t>
      </w:r>
      <w:r w:rsidRPr="00B3324C">
        <w:rPr>
          <w:b/>
          <w:bCs/>
        </w:rPr>
        <w:t>worse</w:t>
      </w:r>
      <w:r w:rsidRPr="00B3324C">
        <w:t> performance than just focusing on Fundamentals. This is because almost all Growth phase techniques require weeks to gain competence.</w:t>
      </w:r>
    </w:p>
    <w:p w14:paraId="59803AD4" w14:textId="77777777" w:rsidR="00B3324C" w:rsidRPr="00B3324C" w:rsidRDefault="00B3324C" w:rsidP="00B3324C">
      <w:pPr>
        <w:rPr>
          <w:b/>
          <w:bCs/>
        </w:rPr>
      </w:pPr>
      <w:r w:rsidRPr="00B3324C">
        <w:rPr>
          <w:b/>
          <w:bCs/>
        </w:rPr>
        <w:t>If you've been on the program for a while</w:t>
      </w:r>
    </w:p>
    <w:p w14:paraId="275DC589" w14:textId="77777777" w:rsidR="00B3324C" w:rsidRPr="00B3324C" w:rsidRDefault="00B3324C" w:rsidP="00B3324C">
      <w:r w:rsidRPr="00B3324C">
        <w:t>Stop progressing through the course and consolidate the techniques you have already learned. Use your existing set of techniques wherever appropriate to prepare for your exam</w:t>
      </w:r>
    </w:p>
    <w:p w14:paraId="536FEF89" w14:textId="77777777" w:rsidR="00B3324C" w:rsidRPr="00B3324C" w:rsidRDefault="00B3324C" w:rsidP="00B3324C">
      <w:pPr>
        <w:rPr>
          <w:b/>
          <w:bCs/>
        </w:rPr>
      </w:pPr>
      <w:r w:rsidRPr="00B3324C">
        <w:rPr>
          <w:b/>
          <w:bCs/>
        </w:rPr>
        <w:t>Steps to consolidate your current system</w:t>
      </w:r>
    </w:p>
    <w:p w14:paraId="084541A6" w14:textId="77777777" w:rsidR="00B3324C" w:rsidRPr="00B3324C" w:rsidRDefault="00B3324C" w:rsidP="00B3324C">
      <w:pPr>
        <w:numPr>
          <w:ilvl w:val="0"/>
          <w:numId w:val="1"/>
        </w:numPr>
      </w:pPr>
      <w:r w:rsidRPr="00B3324C">
        <w:t>Complete a skills audit by checking against our milestone checklists at the end of High-yield phase, Technique Training, and Ascent 3.</w:t>
      </w:r>
    </w:p>
    <w:p w14:paraId="63F43FD7" w14:textId="77777777" w:rsidR="00B3324C" w:rsidRPr="00B3324C" w:rsidRDefault="00B3324C" w:rsidP="00B3324C">
      <w:pPr>
        <w:numPr>
          <w:ilvl w:val="0"/>
          <w:numId w:val="1"/>
        </w:numPr>
      </w:pPr>
      <w:r w:rsidRPr="00B3324C">
        <w:t>Use Kolb's (taught in Briefing) to optimise weaknesses or deficiencies in your current system.</w:t>
      </w:r>
    </w:p>
    <w:p w14:paraId="2C420056" w14:textId="77777777" w:rsidR="00B3324C" w:rsidRPr="00B3324C" w:rsidRDefault="00B3324C" w:rsidP="00B3324C">
      <w:pPr>
        <w:rPr>
          <w:b/>
          <w:bCs/>
        </w:rPr>
      </w:pPr>
      <w:r w:rsidRPr="00B3324C">
        <w:rPr>
          <w:b/>
          <w:bCs/>
        </w:rPr>
        <w:t>Key principle</w:t>
      </w:r>
    </w:p>
    <w:p w14:paraId="7B13A5ED" w14:textId="77777777" w:rsidR="00B3324C" w:rsidRPr="00B3324C" w:rsidRDefault="00B3324C" w:rsidP="00B3324C">
      <w:r w:rsidRPr="00B3324C">
        <w:t>When approaching an imminent assessment or performance challenge, the benefit of learning new techniques is usually not worth the instability it introduces to your system and the time it takes away from using effective foundational techniques.</w:t>
      </w:r>
    </w:p>
    <w:p w14:paraId="3BD16843" w14:textId="77777777" w:rsidR="00B3324C" w:rsidRPr="00B3324C" w:rsidRDefault="00B3324C" w:rsidP="00B3324C">
      <w:r w:rsidRPr="00B3324C">
        <w:t xml:space="preserve">The only exception is if you lack foundational techniques. In this case, the time it takes for mastery of a few </w:t>
      </w:r>
      <w:proofErr w:type="gramStart"/>
      <w:r w:rsidRPr="00B3324C">
        <w:t>core</w:t>
      </w:r>
      <w:proofErr w:type="gramEnd"/>
      <w:r w:rsidRPr="00B3324C">
        <w:t xml:space="preserve"> foundational skills is relatively low, while the benefit (even in the short-term) is high.</w:t>
      </w:r>
    </w:p>
    <w:p w14:paraId="025171B2" w14:textId="77777777" w:rsidR="001D3E53" w:rsidRDefault="001D3E53"/>
    <w:sectPr w:rsidR="001D3E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10A0438"/>
    <w:multiLevelType w:val="multilevel"/>
    <w:tmpl w:val="0D6AF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8157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0FB"/>
    <w:rsid w:val="001D3E53"/>
    <w:rsid w:val="00403B22"/>
    <w:rsid w:val="007937D5"/>
    <w:rsid w:val="008310FB"/>
    <w:rsid w:val="00AD3185"/>
    <w:rsid w:val="00B3324C"/>
    <w:rsid w:val="00B8033A"/>
    <w:rsid w:val="00CD52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0954605-13BF-406A-8E19-E63384D7A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CD"/>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3324C"/>
    <w:rPr>
      <w:color w:val="0563C1" w:themeColor="hyperlink"/>
      <w:u w:val="single"/>
    </w:rPr>
  </w:style>
  <w:style w:type="character" w:styleId="UnresolvedMention">
    <w:name w:val="Unresolved Mention"/>
    <w:basedOn w:val="DefaultParagraphFont"/>
    <w:uiPriority w:val="99"/>
    <w:semiHidden/>
    <w:unhideWhenUsed/>
    <w:rsid w:val="00B332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7040998">
      <w:bodyDiv w:val="1"/>
      <w:marLeft w:val="0"/>
      <w:marRight w:val="0"/>
      <w:marTop w:val="0"/>
      <w:marBottom w:val="0"/>
      <w:divBdr>
        <w:top w:val="none" w:sz="0" w:space="0" w:color="auto"/>
        <w:left w:val="none" w:sz="0" w:space="0" w:color="auto"/>
        <w:bottom w:val="none" w:sz="0" w:space="0" w:color="auto"/>
        <w:right w:val="none" w:sz="0" w:space="0" w:color="auto"/>
      </w:divBdr>
      <w:divsChild>
        <w:div w:id="948465934">
          <w:marLeft w:val="0"/>
          <w:marRight w:val="0"/>
          <w:marTop w:val="0"/>
          <w:marBottom w:val="0"/>
          <w:divBdr>
            <w:top w:val="single" w:sz="2" w:space="0" w:color="E5E7EB"/>
            <w:left w:val="single" w:sz="2" w:space="0" w:color="E5E7EB"/>
            <w:bottom w:val="single" w:sz="2" w:space="0" w:color="E5E7EB"/>
            <w:right w:val="single" w:sz="2" w:space="0" w:color="E5E7EB"/>
          </w:divBdr>
          <w:divsChild>
            <w:div w:id="248126511">
              <w:marLeft w:val="0"/>
              <w:marRight w:val="0"/>
              <w:marTop w:val="0"/>
              <w:marBottom w:val="0"/>
              <w:divBdr>
                <w:top w:val="single" w:sz="2" w:space="0" w:color="E5E7EB"/>
                <w:left w:val="single" w:sz="2" w:space="0" w:color="E5E7EB"/>
                <w:bottom w:val="single" w:sz="2" w:space="0" w:color="E5E7EB"/>
                <w:right w:val="single" w:sz="2" w:space="0" w:color="E5E7EB"/>
              </w:divBdr>
              <w:divsChild>
                <w:div w:id="1128621569">
                  <w:marLeft w:val="0"/>
                  <w:marRight w:val="0"/>
                  <w:marTop w:val="0"/>
                  <w:marBottom w:val="0"/>
                  <w:divBdr>
                    <w:top w:val="single" w:sz="2" w:space="0" w:color="E5E7EB"/>
                    <w:left w:val="single" w:sz="2" w:space="0" w:color="E5E7EB"/>
                    <w:bottom w:val="single" w:sz="2" w:space="0" w:color="E5E7EB"/>
                    <w:right w:val="single" w:sz="2" w:space="0" w:color="E5E7EB"/>
                  </w:divBdr>
                </w:div>
                <w:div w:id="14651504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04342178">
          <w:marLeft w:val="0"/>
          <w:marRight w:val="0"/>
          <w:marTop w:val="0"/>
          <w:marBottom w:val="0"/>
          <w:divBdr>
            <w:top w:val="single" w:sz="2" w:space="0" w:color="E5E7EB"/>
            <w:left w:val="single" w:sz="2" w:space="0" w:color="E5E7EB"/>
            <w:bottom w:val="single" w:sz="2" w:space="0" w:color="E5E7EB"/>
            <w:right w:val="single" w:sz="2" w:space="0" w:color="E5E7EB"/>
          </w:divBdr>
          <w:divsChild>
            <w:div w:id="600993167">
              <w:marLeft w:val="0"/>
              <w:marRight w:val="0"/>
              <w:marTop w:val="0"/>
              <w:marBottom w:val="0"/>
              <w:divBdr>
                <w:top w:val="single" w:sz="2" w:space="0" w:color="E5E7EB"/>
                <w:left w:val="single" w:sz="2" w:space="0" w:color="E5E7EB"/>
                <w:bottom w:val="single" w:sz="2" w:space="0" w:color="E5E7EB"/>
                <w:right w:val="single" w:sz="2" w:space="0" w:color="E5E7EB"/>
              </w:divBdr>
              <w:divsChild>
                <w:div w:id="498083366">
                  <w:marLeft w:val="0"/>
                  <w:marRight w:val="0"/>
                  <w:marTop w:val="0"/>
                  <w:marBottom w:val="0"/>
                  <w:divBdr>
                    <w:top w:val="single" w:sz="2" w:space="0" w:color="E5E7EB"/>
                    <w:left w:val="single" w:sz="2" w:space="0" w:color="E5E7EB"/>
                    <w:bottom w:val="single" w:sz="2" w:space="0" w:color="E5E7EB"/>
                    <w:right w:val="single" w:sz="2" w:space="0" w:color="E5E7EB"/>
                  </w:divBdr>
                  <w:divsChild>
                    <w:div w:id="7314665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19804167">
                  <w:marLeft w:val="0"/>
                  <w:marRight w:val="0"/>
                  <w:marTop w:val="0"/>
                  <w:marBottom w:val="0"/>
                  <w:divBdr>
                    <w:top w:val="single" w:sz="2" w:space="0" w:color="E5E7EB"/>
                    <w:left w:val="single" w:sz="2" w:space="0" w:color="E5E7EB"/>
                    <w:bottom w:val="single" w:sz="2" w:space="0" w:color="E5E7EB"/>
                    <w:right w:val="single" w:sz="2" w:space="0" w:color="E5E7EB"/>
                  </w:divBdr>
                </w:div>
                <w:div w:id="482625637">
                  <w:marLeft w:val="0"/>
                  <w:marRight w:val="0"/>
                  <w:marTop w:val="0"/>
                  <w:marBottom w:val="0"/>
                  <w:divBdr>
                    <w:top w:val="single" w:sz="2" w:space="0" w:color="E5E7EB"/>
                    <w:left w:val="single" w:sz="2" w:space="0" w:color="E5E7EB"/>
                    <w:bottom w:val="single" w:sz="2" w:space="0" w:color="E5E7EB"/>
                    <w:right w:val="single" w:sz="2" w:space="0" w:color="E5E7EB"/>
                  </w:divBdr>
                </w:div>
                <w:div w:id="1306275746">
                  <w:marLeft w:val="0"/>
                  <w:marRight w:val="0"/>
                  <w:marTop w:val="0"/>
                  <w:marBottom w:val="0"/>
                  <w:divBdr>
                    <w:top w:val="single" w:sz="2" w:space="0" w:color="E5E7EB"/>
                    <w:left w:val="single" w:sz="2" w:space="0" w:color="E5E7EB"/>
                    <w:bottom w:val="single" w:sz="2" w:space="0" w:color="E5E7EB"/>
                    <w:right w:val="single" w:sz="2" w:space="0" w:color="E5E7EB"/>
                  </w:divBdr>
                  <w:divsChild>
                    <w:div w:id="3788651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171407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60460933">
      <w:bodyDiv w:val="1"/>
      <w:marLeft w:val="0"/>
      <w:marRight w:val="0"/>
      <w:marTop w:val="0"/>
      <w:marBottom w:val="0"/>
      <w:divBdr>
        <w:top w:val="none" w:sz="0" w:space="0" w:color="auto"/>
        <w:left w:val="none" w:sz="0" w:space="0" w:color="auto"/>
        <w:bottom w:val="none" w:sz="0" w:space="0" w:color="auto"/>
        <w:right w:val="none" w:sz="0" w:space="0" w:color="auto"/>
      </w:divBdr>
      <w:divsChild>
        <w:div w:id="1566597952">
          <w:marLeft w:val="0"/>
          <w:marRight w:val="0"/>
          <w:marTop w:val="0"/>
          <w:marBottom w:val="0"/>
          <w:divBdr>
            <w:top w:val="single" w:sz="2" w:space="0" w:color="E5E7EB"/>
            <w:left w:val="single" w:sz="2" w:space="0" w:color="E5E7EB"/>
            <w:bottom w:val="single" w:sz="2" w:space="0" w:color="E5E7EB"/>
            <w:right w:val="single" w:sz="2" w:space="0" w:color="E5E7EB"/>
          </w:divBdr>
          <w:divsChild>
            <w:div w:id="1423605041">
              <w:marLeft w:val="0"/>
              <w:marRight w:val="0"/>
              <w:marTop w:val="0"/>
              <w:marBottom w:val="0"/>
              <w:divBdr>
                <w:top w:val="single" w:sz="2" w:space="0" w:color="E5E7EB"/>
                <w:left w:val="single" w:sz="2" w:space="0" w:color="E5E7EB"/>
                <w:bottom w:val="single" w:sz="2" w:space="0" w:color="E5E7EB"/>
                <w:right w:val="single" w:sz="2" w:space="0" w:color="E5E7EB"/>
              </w:divBdr>
              <w:divsChild>
                <w:div w:id="1288779602">
                  <w:marLeft w:val="0"/>
                  <w:marRight w:val="0"/>
                  <w:marTop w:val="0"/>
                  <w:marBottom w:val="0"/>
                  <w:divBdr>
                    <w:top w:val="single" w:sz="2" w:space="0" w:color="E5E7EB"/>
                    <w:left w:val="single" w:sz="2" w:space="0" w:color="E5E7EB"/>
                    <w:bottom w:val="single" w:sz="2" w:space="0" w:color="E5E7EB"/>
                    <w:right w:val="single" w:sz="2" w:space="0" w:color="E5E7EB"/>
                  </w:divBdr>
                </w:div>
                <w:div w:id="12836572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57401214">
          <w:marLeft w:val="0"/>
          <w:marRight w:val="0"/>
          <w:marTop w:val="0"/>
          <w:marBottom w:val="0"/>
          <w:divBdr>
            <w:top w:val="single" w:sz="2" w:space="0" w:color="E5E7EB"/>
            <w:left w:val="single" w:sz="2" w:space="0" w:color="E5E7EB"/>
            <w:bottom w:val="single" w:sz="2" w:space="0" w:color="E5E7EB"/>
            <w:right w:val="single" w:sz="2" w:space="0" w:color="E5E7EB"/>
          </w:divBdr>
          <w:divsChild>
            <w:div w:id="285162237">
              <w:marLeft w:val="0"/>
              <w:marRight w:val="0"/>
              <w:marTop w:val="0"/>
              <w:marBottom w:val="0"/>
              <w:divBdr>
                <w:top w:val="single" w:sz="2" w:space="0" w:color="E5E7EB"/>
                <w:left w:val="single" w:sz="2" w:space="0" w:color="E5E7EB"/>
                <w:bottom w:val="single" w:sz="2" w:space="0" w:color="E5E7EB"/>
                <w:right w:val="single" w:sz="2" w:space="0" w:color="E5E7EB"/>
              </w:divBdr>
              <w:divsChild>
                <w:div w:id="1840460024">
                  <w:marLeft w:val="0"/>
                  <w:marRight w:val="0"/>
                  <w:marTop w:val="0"/>
                  <w:marBottom w:val="0"/>
                  <w:divBdr>
                    <w:top w:val="single" w:sz="2" w:space="0" w:color="E5E7EB"/>
                    <w:left w:val="single" w:sz="2" w:space="0" w:color="E5E7EB"/>
                    <w:bottom w:val="single" w:sz="2" w:space="0" w:color="E5E7EB"/>
                    <w:right w:val="single" w:sz="2" w:space="0" w:color="E5E7EB"/>
                  </w:divBdr>
                  <w:divsChild>
                    <w:div w:id="15869182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34936498">
                  <w:marLeft w:val="0"/>
                  <w:marRight w:val="0"/>
                  <w:marTop w:val="0"/>
                  <w:marBottom w:val="0"/>
                  <w:divBdr>
                    <w:top w:val="single" w:sz="2" w:space="0" w:color="E5E7EB"/>
                    <w:left w:val="single" w:sz="2" w:space="0" w:color="E5E7EB"/>
                    <w:bottom w:val="single" w:sz="2" w:space="0" w:color="E5E7EB"/>
                    <w:right w:val="single" w:sz="2" w:space="0" w:color="E5E7EB"/>
                  </w:divBdr>
                </w:div>
                <w:div w:id="1769737982">
                  <w:marLeft w:val="0"/>
                  <w:marRight w:val="0"/>
                  <w:marTop w:val="0"/>
                  <w:marBottom w:val="0"/>
                  <w:divBdr>
                    <w:top w:val="single" w:sz="2" w:space="0" w:color="E5E7EB"/>
                    <w:left w:val="single" w:sz="2" w:space="0" w:color="E5E7EB"/>
                    <w:bottom w:val="single" w:sz="2" w:space="0" w:color="E5E7EB"/>
                    <w:right w:val="single" w:sz="2" w:space="0" w:color="E5E7EB"/>
                  </w:divBdr>
                </w:div>
                <w:div w:id="2029912696">
                  <w:marLeft w:val="0"/>
                  <w:marRight w:val="0"/>
                  <w:marTop w:val="0"/>
                  <w:marBottom w:val="0"/>
                  <w:divBdr>
                    <w:top w:val="single" w:sz="2" w:space="0" w:color="E5E7EB"/>
                    <w:left w:val="single" w:sz="2" w:space="0" w:color="E5E7EB"/>
                    <w:bottom w:val="single" w:sz="2" w:space="0" w:color="E5E7EB"/>
                    <w:right w:val="single" w:sz="2" w:space="0" w:color="E5E7EB"/>
                  </w:divBdr>
                  <w:divsChild>
                    <w:div w:id="4199118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57392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earning.icanstudy.com/learning-suppor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448</Words>
  <Characters>2554</Characters>
  <Application>Microsoft Office Word</Application>
  <DocSecurity>0</DocSecurity>
  <Lines>21</Lines>
  <Paragraphs>5</Paragraphs>
  <ScaleCrop>false</ScaleCrop>
  <Company/>
  <LinksUpToDate>false</LinksUpToDate>
  <CharactersWithSpaces>2997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laxmi</dc:creator>
  <cp:keywords/>
  <dc:description/>
  <cp:lastModifiedBy>venkata laxmi</cp:lastModifiedBy>
  <cp:revision>2</cp:revision>
  <dcterms:created xsi:type="dcterms:W3CDTF">2024-11-08T09:35:00Z</dcterms:created>
  <dcterms:modified xsi:type="dcterms:W3CDTF">2024-11-08T09:35:00Z</dcterms:modified>
</cp:coreProperties>
</file>