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计算机系统安全实验文档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实验名称：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Windows下基于彩虹表的口令破解技术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实验目的：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通过实验，加深Windows的口令破解技术，特别是基于彩虹表的口令破解技术，并且熟悉rainbowcrack的使用，学习彩虹表的生成过程和破解过程。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实验环境：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Windows 10 系统， Win64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实验内容：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生成或抓取hash值（MD5）：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根据需要生成彩虹表：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对彩虹表进行排序，方便破解时查询：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使用彩虹表，破解hash值：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实验方案：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获取hash值的方案有以下五种：</w:t>
      </w:r>
    </w:p>
    <w:tbl>
      <w:tblPr>
        <w:tblStyle w:val="5"/>
        <w:tblW w:w="62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765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方法编号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方法描述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编译hash源码，如crypt源码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使用crypt库，调用crypt函数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ash值生成工具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ain、或其他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网络嗅探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使用wireshark或cain抓取smb包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765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本地抓取</w:t>
            </w:r>
          </w:p>
        </w:tc>
        <w:tc>
          <w:tcPr>
            <w:tcW w:w="2120" w:type="dxa"/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Mimikatz</w:t>
            </w:r>
            <w:r>
              <w:rPr>
                <w:rFonts w:hint="eastAsia"/>
                <w:color w:val="000000"/>
              </w:rPr>
              <w:t>工具获取windows登录信息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生成彩虹表的方案：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使用rainbowcrack工具生成指定算法的彩虹表。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彩虹表排序方案：</w:t>
      </w:r>
    </w:p>
    <w:p>
      <w:pPr>
        <w:pStyle w:val="2"/>
        <w:spacing w:before="0" w:beforeAutospacing="0" w:after="0" w:afterAutospacing="0"/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8"/>
          <w:szCs w:val="28"/>
          <w:highlight w:val="none"/>
          <w:lang w:val="en-US" w:eastAsia="zh-CN"/>
        </w:rPr>
        <w:t>使用命令，例如</w:t>
      </w:r>
    </w:p>
    <w:p>
      <w:pPr>
        <w:pStyle w:val="2"/>
        <w:spacing w:before="0" w:beforeAutospacing="0" w:after="0" w:afterAutospacing="0"/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ascii="Times New Roman" w:hAnsi="Times New Roman" w:cs="Times New Roman"/>
          <w:i/>
          <w:color w:val="000000"/>
          <w:highlight w:val="none"/>
        </w:rPr>
        <w:t>rtsort *.rt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使用彩虹表的方案：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使用命令，例如</w:t>
      </w:r>
    </w:p>
    <w:p>
      <w:pPr>
        <w:pStyle w:val="2"/>
        <w:spacing w:before="0" w:beforeAutospacing="0" w:after="0" w:afterAutospacing="0"/>
        <w:jc w:val="center"/>
        <w:rPr>
          <w:rFonts w:ascii="Calibri" w:hAnsi="Calibri"/>
          <w:color w:val="000000"/>
          <w:highlight w:val="none"/>
        </w:rPr>
      </w:pPr>
      <w:r>
        <w:rPr>
          <w:rFonts w:hint="eastAsia" w:ascii="Times New Roman" w:hAnsi="Times New Roman" w:cs="Times New Roman"/>
          <w:i/>
          <w:color w:val="000000"/>
          <w:highlight w:val="none"/>
        </w:rPr>
        <w:t xml:space="preserve">rcrack </w:t>
      </w:r>
      <w:r>
        <w:rPr>
          <w:rFonts w:ascii="Times New Roman" w:hAnsi="Times New Roman" w:cs="Times New Roman"/>
          <w:i/>
          <w:color w:val="000000"/>
          <w:highlight w:val="none"/>
        </w:rPr>
        <w:t>.\</w:t>
      </w:r>
      <w:r>
        <w:rPr>
          <w:rFonts w:hint="eastAsia" w:ascii="Times New Roman" w:hAnsi="Times New Roman" w:cs="Times New Roman"/>
          <w:i/>
          <w:color w:val="000000"/>
          <w:highlight w:val="none"/>
        </w:rPr>
        <w:t>*.</w:t>
      </w:r>
      <w:r>
        <w:rPr>
          <w:rFonts w:ascii="Times New Roman" w:hAnsi="Times New Roman" w:cs="Times New Roman"/>
          <w:i/>
          <w:color w:val="000000"/>
          <w:highlight w:val="none"/>
        </w:rPr>
        <w:t>rt</w:t>
      </w:r>
      <w:r>
        <w:rPr>
          <w:rFonts w:hint="eastAsia" w:ascii="Times New Roman" w:hAnsi="Times New Roman" w:cs="Times New Roman"/>
          <w:i/>
          <w:color w:val="000000"/>
          <w:highlight w:val="none"/>
        </w:rPr>
        <w:t xml:space="preserve"> -</w:t>
      </w:r>
      <w:r>
        <w:rPr>
          <w:rFonts w:ascii="Times New Roman" w:hAnsi="Times New Roman" w:cs="Times New Roman"/>
          <w:i/>
          <w:color w:val="000000"/>
          <w:highlight w:val="none"/>
        </w:rPr>
        <w:t>l .\hashlist.txt</w:t>
      </w:r>
    </w:p>
    <w:p>
      <w:pPr>
        <w:pStyle w:val="2"/>
        <w:spacing w:before="0" w:beforeAutospacing="0" w:after="0" w:afterAutospacing="0"/>
        <w:ind w:firstLine="420" w:firstLineChars="0"/>
        <w:rPr>
          <w:rFonts w:ascii="Calibri" w:hAnsi="Calibri"/>
          <w:color w:val="000000"/>
          <w:sz w:val="28"/>
          <w:szCs w:val="28"/>
        </w:rPr>
      </w:pPr>
      <w:r>
        <w:rPr>
          <w:rFonts w:hint="eastAsia" w:ascii="Calibri" w:hAnsi="Calibri"/>
          <w:color w:val="000000"/>
          <w:sz w:val="28"/>
          <w:szCs w:val="28"/>
        </w:rPr>
        <w:t>命令中的hashlist.txt文件中包含了hash值</w:t>
      </w:r>
      <w:r>
        <w:rPr>
          <w:rFonts w:hint="eastAsia" w:ascii="Calibri" w:hAnsi="Calibri"/>
          <w:color w:val="000000"/>
          <w:sz w:val="28"/>
          <w:szCs w:val="28"/>
          <w:lang w:val="en-US" w:eastAsia="zh-CN"/>
        </w:rPr>
        <w:t>的</w:t>
      </w:r>
      <w:r>
        <w:rPr>
          <w:rFonts w:hint="eastAsia" w:ascii="Calibri" w:hAnsi="Calibri"/>
          <w:color w:val="000000"/>
          <w:sz w:val="28"/>
          <w:szCs w:val="28"/>
        </w:rPr>
        <w:t>信息，有多个hash值时，每个hash值占用一行。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也可使用基于GUI的rcrack-gui.exe破解hash值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D5F0"/>
    <w:multiLevelType w:val="singleLevel"/>
    <w:tmpl w:val="5AC0D5F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0DB07"/>
    <w:multiLevelType w:val="singleLevel"/>
    <w:tmpl w:val="5AC0DB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0DBE7"/>
    <w:multiLevelType w:val="singleLevel"/>
    <w:tmpl w:val="5AC0DB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500AD"/>
    <w:rsid w:val="2C200EA6"/>
    <w:rsid w:val="32651C0C"/>
    <w:rsid w:val="5C8A6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2018-04-26T16:07:15Z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