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Summary Report — (S)TeemBang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GP4-SB-TSR-001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May 13, 2026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(S)TeemBang Fitness Tracking Application</w:t>
            </w:r>
          </w:p>
        </w:tc>
      </w:tr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Group 4</w:t>
            </w:r>
          </w:p>
        </w:tc>
      </w:tr>
      <w:tr>
        <w:tc>
          <w:tcPr>
            <w:tcW w:type="dxa" w:w="4320"/>
          </w:tcPr>
          <w:p>
            <w:r>
              <w:t>Authors</w:t>
            </w:r>
          </w:p>
        </w:tc>
        <w:tc>
          <w:tcPr>
            <w:tcW w:type="dxa" w:w="4320"/>
          </w:tcPr>
          <w:p>
            <w:r>
              <w:t>APAS, Christel Grace, LABE, Sherwin, TUAZON, John Rae, ZERRUDO, Jase Karl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Test Summary Report provides an overall assessment of testing activities for the (S)TeemBang fitness tracking application (Group 4, SDLC Capstone). Testing spanned unit/integration, system, UAT, and regression phases from May 5 to May 15, 2026.</w:t>
      </w:r>
    </w:p>
    <w:p>
      <w:r>
        <w:t>Overall result: The application meets defined functional and non-functional requirements. Testing is complete with formal sign-off recommended.</w:t>
      </w:r>
    </w:p>
    <w:p>
      <w:pPr>
        <w:pStyle w:val="Heading1"/>
      </w:pPr>
      <w:r>
        <w:t>2. 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(S)TeemBang — Fitness Tracking Application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Group 4</w:t>
            </w:r>
          </w:p>
        </w:tc>
      </w:tr>
      <w:tr>
        <w:tc>
          <w:tcPr>
            <w:tcW w:type="dxa" w:w="4320"/>
          </w:tcPr>
          <w:p>
            <w:r>
              <w:t>Tech Stack</w:t>
            </w:r>
          </w:p>
        </w:tc>
        <w:tc>
          <w:tcPr>
            <w:tcW w:type="dxa" w:w="4320"/>
          </w:tcPr>
          <w:p>
            <w:r>
              <w:t>Vue 3 + Vite, FastAPI, SQLite, JWT</w:t>
            </w:r>
          </w:p>
        </w:tc>
      </w:tr>
      <w:tr>
        <w:tc>
          <w:tcPr>
            <w:tcW w:type="dxa" w:w="4320"/>
          </w:tcPr>
          <w:p>
            <w:r>
              <w:t>Test Period</w:t>
            </w:r>
          </w:p>
        </w:tc>
        <w:tc>
          <w:tcPr>
            <w:tcW w:type="dxa" w:w="4320"/>
          </w:tcPr>
          <w:p>
            <w:r>
              <w:t>May 5 – May 15, 2026</w:t>
            </w:r>
          </w:p>
        </w:tc>
      </w:tr>
      <w:tr>
        <w:tc>
          <w:tcPr>
            <w:tcW w:type="dxa" w:w="4320"/>
          </w:tcPr>
          <w:p>
            <w:r>
              <w:t>Final Build</w:t>
            </w:r>
          </w:p>
        </w:tc>
        <w:tc>
          <w:tcPr>
            <w:tcW w:type="dxa" w:w="4320"/>
          </w:tcPr>
          <w:p>
            <w:r>
              <w:t>v1.0.0-build6</w:t>
            </w:r>
          </w:p>
        </w:tc>
      </w:tr>
    </w:tbl>
    <w:p/>
    <w:p>
      <w:pPr>
        <w:pStyle w:val="Heading1"/>
      </w:pPr>
      <w:r>
        <w:t>3. Testing Phases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Phase</w:t>
            </w:r>
          </w:p>
        </w:tc>
        <w:tc>
          <w:tcPr>
            <w:tcW w:type="dxa" w:w="1440"/>
          </w:tcPr>
          <w:p>
            <w:r>
              <w:t>Document</w:t>
            </w:r>
          </w:p>
        </w:tc>
        <w:tc>
          <w:tcPr>
            <w:tcW w:type="dxa" w:w="1440"/>
          </w:tcPr>
          <w:p>
            <w:r>
              <w:t>Cases/Scenarios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  <w:tc>
          <w:tcPr>
            <w:tcW w:type="dxa" w:w="1440"/>
          </w:tcPr>
          <w:p>
            <w:r>
              <w:t>Failed</w:t>
            </w:r>
          </w:p>
        </w:tc>
        <w:tc>
          <w:tcPr>
            <w:tcW w:type="dxa" w:w="1440"/>
          </w:tcPr>
          <w:p>
            <w:r>
              <w:t>Pass Rate</w:t>
            </w:r>
          </w:p>
        </w:tc>
      </w:tr>
      <w:tr>
        <w:tc>
          <w:tcPr>
            <w:tcW w:type="dxa" w:w="1440"/>
          </w:tcPr>
          <w:p>
            <w:r>
              <w:t>Test Planning</w:t>
            </w:r>
          </w:p>
        </w:tc>
        <w:tc>
          <w:tcPr>
            <w:tcW w:type="dxa" w:w="1440"/>
          </w:tcPr>
          <w:p>
            <w:r>
              <w:t>Test Plan (Doc 1)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</w:tr>
      <w:tr>
        <w:tc>
          <w:tcPr>
            <w:tcW w:type="dxa" w:w="1440"/>
          </w:tcPr>
          <w:p>
            <w:r>
              <w:t>Test Design</w:t>
            </w:r>
          </w:p>
        </w:tc>
        <w:tc>
          <w:tcPr>
            <w:tcW w:type="dxa" w:w="1440"/>
          </w:tcPr>
          <w:p>
            <w:r>
              <w:t>Test Cases (Doc 2)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System Test</w:t>
            </w:r>
          </w:p>
        </w:tc>
        <w:tc>
          <w:tcPr>
            <w:tcW w:type="dxa" w:w="1440"/>
          </w:tcPr>
          <w:p>
            <w:r>
              <w:t>System Test Report (Doc 5)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UAT Plan &amp; Report (Doc 6)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Regression</w:t>
            </w:r>
          </w:p>
        </w:tc>
        <w:tc>
          <w:tcPr>
            <w:tcW w:type="dxa" w:w="1440"/>
          </w:tcPr>
          <w:p>
            <w:r>
              <w:t>Regression Report (Doc 8)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Automation</w:t>
            </w:r>
          </w:p>
        </w:tc>
        <w:tc>
          <w:tcPr>
            <w:tcW w:type="dxa" w:w="1440"/>
          </w:tcPr>
          <w:p>
            <w:r>
              <w:t>PyTest test_api.py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</w:tbl>
    <w:p/>
    <w:p>
      <w:pPr>
        <w:pStyle w:val="Heading1"/>
      </w:pPr>
      <w:r>
        <w:t>4. Defect Summary</w:t>
      </w:r>
    </w:p>
    <w:p>
      <w:r>
        <w:t>Open defects (DEF-005, DEF-006) are Low severity and deferred to v1.1 with product owner approval.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Found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Deferred</w:t>
            </w:r>
          </w:p>
        </w:tc>
      </w:tr>
      <w:tr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1"/>
      </w:pPr>
      <w:r>
        <w:t>5. Requirements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Test Coverage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FR1</w:t>
            </w:r>
          </w:p>
        </w:tc>
        <w:tc>
          <w:tcPr>
            <w:tcW w:type="dxa" w:w="2160"/>
          </w:tcPr>
          <w:p>
            <w:r>
              <w:t>Secure auth</w:t>
            </w:r>
          </w:p>
        </w:tc>
        <w:tc>
          <w:tcPr>
            <w:tcW w:type="dxa" w:w="2160"/>
          </w:tcPr>
          <w:p>
            <w:r>
              <w:t>TC-001–004, TC-017–018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FR2</w:t>
            </w:r>
          </w:p>
        </w:tc>
        <w:tc>
          <w:tcPr>
            <w:tcW w:type="dxa" w:w="2160"/>
          </w:tcPr>
          <w:p>
            <w:r>
              <w:t>Workout logging</w:t>
            </w:r>
          </w:p>
        </w:tc>
        <w:tc>
          <w:tcPr>
            <w:tcW w:type="dxa" w:w="2160"/>
          </w:tcPr>
          <w:p>
            <w:r>
              <w:t>TC-008, TC-011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FR3</w:t>
            </w:r>
          </w:p>
        </w:tc>
        <w:tc>
          <w:tcPr>
            <w:tcW w:type="dxa" w:w="2160"/>
          </w:tcPr>
          <w:p>
            <w:r>
              <w:t>Step tracking</w:t>
            </w:r>
          </w:p>
        </w:tc>
        <w:tc>
          <w:tcPr>
            <w:tcW w:type="dxa" w:w="2160"/>
          </w:tcPr>
          <w:p>
            <w:r>
              <w:t>TC-007, TC-009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FR4</w:t>
            </w:r>
          </w:p>
        </w:tc>
        <w:tc>
          <w:tcPr>
            <w:tcW w:type="dxa" w:w="2160"/>
          </w:tcPr>
          <w:p>
            <w:r>
              <w:t>Calorie calculation</w:t>
            </w:r>
          </w:p>
        </w:tc>
        <w:tc>
          <w:tcPr>
            <w:tcW w:type="dxa" w:w="2160"/>
          </w:tcPr>
          <w:p>
            <w:r>
              <w:t>TC-008, TC-012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FR5</w:t>
            </w:r>
          </w:p>
        </w:tc>
        <w:tc>
          <w:tcPr>
            <w:tcW w:type="dxa" w:w="2160"/>
          </w:tcPr>
          <w:p>
            <w:r>
              <w:t>Goals</w:t>
            </w:r>
          </w:p>
        </w:tc>
        <w:tc>
          <w:tcPr>
            <w:tcW w:type="dxa" w:w="2160"/>
          </w:tcPr>
          <w:p>
            <w:r>
              <w:t>TC-010–012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FR6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TC-013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FR7</w:t>
            </w:r>
          </w:p>
        </w:tc>
        <w:tc>
          <w:tcPr>
            <w:tcW w:type="dxa" w:w="2160"/>
          </w:tcPr>
          <w:p>
            <w:r>
              <w:t>Activity history</w:t>
            </w:r>
          </w:p>
        </w:tc>
        <w:tc>
          <w:tcPr>
            <w:tcW w:type="dxa" w:w="2160"/>
          </w:tcPr>
          <w:p>
            <w:r>
              <w:t>TC-008, TC-009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FR8</w:t>
            </w:r>
          </w:p>
        </w:tc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TC-014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NFR1</w:t>
            </w:r>
          </w:p>
        </w:tc>
        <w:tc>
          <w:tcPr>
            <w:tcW w:type="dxa" w:w="2160"/>
          </w:tcPr>
          <w:p>
            <w:r>
              <w:t>Performance &lt; 2s</w:t>
            </w:r>
          </w:p>
        </w:tc>
        <w:tc>
          <w:tcPr>
            <w:tcW w:type="dxa" w:w="2160"/>
          </w:tcPr>
          <w:p>
            <w:r>
              <w:t>TC-020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NFR2</w:t>
            </w:r>
          </w:p>
        </w:tc>
        <w:tc>
          <w:tcPr>
            <w:tcW w:type="dxa" w:w="2160"/>
          </w:tcPr>
          <w:p>
            <w:r>
              <w:t>Security / RBAC</w:t>
            </w:r>
          </w:p>
        </w:tc>
        <w:tc>
          <w:tcPr>
            <w:tcW w:type="dxa" w:w="2160"/>
          </w:tcPr>
          <w:p>
            <w:r>
              <w:t>TC-017–018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/>
    <w:p>
      <w:pPr>
        <w:pStyle w:val="Heading1"/>
      </w:pPr>
      <w:r>
        <w:t>6. Test Metrics</w:t>
      </w:r>
    </w:p>
    <w:p>
      <w:pPr>
        <w:pStyle w:val="ListBullet"/>
      </w:pPr>
      <w:r>
        <w:t>Total test cases designed: 20</w:t>
      </w:r>
    </w:p>
    <w:p>
      <w:pPr>
        <w:pStyle w:val="ListBullet"/>
      </w:pPr>
      <w:r>
        <w:t>Total test cases executed: 20</w:t>
      </w:r>
    </w:p>
    <w:p>
      <w:pPr>
        <w:pStyle w:val="ListBullet"/>
      </w:pPr>
      <w:r>
        <w:t>UAT scenarios: 9 (100% pass)</w:t>
      </w:r>
    </w:p>
    <w:p>
      <w:pPr>
        <w:pStyle w:val="ListBullet"/>
      </w:pPr>
      <w:r>
        <w:t>Regression cases: 10 (100% pass)</w:t>
      </w:r>
    </w:p>
    <w:p>
      <w:pPr>
        <w:pStyle w:val="ListBullet"/>
      </w:pPr>
      <w:r>
        <w:t>Automated tests: 4 (100% pass)</w:t>
      </w:r>
    </w:p>
    <w:p>
      <w:pPr>
        <w:pStyle w:val="ListBullet"/>
      </w:pPr>
      <w:r>
        <w:t>Defect density: 8 defects / 20 test cases = 0.4 per case</w:t>
      </w:r>
    </w:p>
    <w:p>
      <w:pPr>
        <w:pStyle w:val="ListBullet"/>
      </w:pPr>
      <w:r>
        <w:t>Defect closure rate: 75% (6/8 closed; 2 deferred)</w:t>
      </w:r>
    </w:p>
    <w:p>
      <w:pPr>
        <w:pStyle w:val="Heading1"/>
      </w:pPr>
      <w:r>
        <w:t>7.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Desktop-only step simulation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Capacitor mobile build planned for v1.1</w:t>
            </w:r>
          </w:p>
        </w:tc>
      </w:tr>
      <w:tr>
        <w:tc>
          <w:tcPr>
            <w:tcW w:type="dxa" w:w="2880"/>
          </w:tcPr>
          <w:p>
            <w:r>
              <w:t>SQLite not production-scale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Document migration path to PostgreSQL</w:t>
            </w:r>
          </w:p>
        </w:tc>
      </w:tr>
      <w:tr>
        <w:tc>
          <w:tcPr>
            <w:tcW w:type="dxa" w:w="2880"/>
          </w:tcPr>
          <w:p>
            <w:r>
              <w:t>Two open Low defects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Deferred; no blocker for MVP delivery</w:t>
            </w:r>
          </w:p>
        </w:tc>
      </w:tr>
    </w:tbl>
    <w:p/>
    <w:p>
      <w:pPr>
        <w:pStyle w:val="Heading1"/>
      </w:pPr>
      <w:r>
        <w:t>8. Conclusion &amp; Recommendation</w:t>
      </w:r>
    </w:p>
    <w:p>
      <w:r>
        <w:t>All Critical and High severity defects have been resolved. System, UAT, and regression testing achieved 100% pass rates. The application satisfies FR1–FR8 and key non-functional requirements.</w:t>
      </w:r>
    </w:p>
    <w:p>
      <w:r>
        <w:t>Recommendation: Approve (S)TeemBang v1.0.0 for final project submission and demonstration.</w:t>
      </w:r>
    </w:p>
    <w:p>
      <w:pPr>
        <w:pStyle w:val="Heading1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Test Lead</w:t>
            </w:r>
          </w:p>
        </w:tc>
        <w:tc>
          <w:tcPr>
            <w:tcW w:type="dxa" w:w="2160"/>
          </w:tcPr>
          <w:p>
            <w:r>
              <w:t>Tuazon, John Rae</w:t>
            </w:r>
          </w:p>
        </w:tc>
        <w:tc>
          <w:tcPr>
            <w:tcW w:type="dxa" w:w="2160"/>
          </w:tcPr>
          <w:p>
            <w:r>
              <w:t>Approved (electronic)</w:t>
            </w:r>
          </w:p>
        </w:tc>
        <w:tc>
          <w:tcPr>
            <w:tcW w:type="dxa" w:w="2160"/>
          </w:tcPr>
          <w:p>
            <w:r>
              <w:t>2026-05-15</w:t>
            </w:r>
          </w:p>
        </w:tc>
      </w:tr>
      <w:tr>
        <w:tc>
          <w:tcPr>
            <w:tcW w:type="dxa" w:w="2160"/>
          </w:tcPr>
          <w:p>
            <w:r>
              <w:t>Developer Lead</w:t>
            </w:r>
          </w:p>
        </w:tc>
        <w:tc>
          <w:tcPr>
            <w:tcW w:type="dxa" w:w="2160"/>
          </w:tcPr>
          <w:p>
            <w:r>
              <w:t>Zerrudo, Jase Karl</w:t>
            </w:r>
          </w:p>
        </w:tc>
        <w:tc>
          <w:tcPr>
            <w:tcW w:type="dxa" w:w="2160"/>
          </w:tcPr>
          <w:p>
            <w:r>
              <w:t>Approved (electronic)</w:t>
            </w:r>
          </w:p>
        </w:tc>
        <w:tc>
          <w:tcPr>
            <w:tcW w:type="dxa" w:w="2160"/>
          </w:tcPr>
          <w:p>
            <w:r>
              <w:t>2026-05-15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Labe, Sherwin</w:t>
            </w:r>
          </w:p>
        </w:tc>
        <w:tc>
          <w:tcPr>
            <w:tcW w:type="dxa" w:w="2160"/>
          </w:tcPr>
          <w:p>
            <w:r>
              <w:t>Approved (electronic)</w:t>
            </w:r>
          </w:p>
        </w:tc>
        <w:tc>
          <w:tcPr>
            <w:tcW w:type="dxa" w:w="2160"/>
          </w:tcPr>
          <w:p>
            <w:r>
              <w:t>2026-05-15</w:t>
            </w:r>
          </w:p>
        </w:tc>
      </w:tr>
      <w:tr>
        <w:tc>
          <w:tcPr>
            <w:tcW w:type="dxa" w:w="2160"/>
          </w:tcPr>
          <w:p>
            <w:r>
              <w:t>QA Analyst</w:t>
            </w:r>
          </w:p>
        </w:tc>
        <w:tc>
          <w:tcPr>
            <w:tcW w:type="dxa" w:w="2160"/>
          </w:tcPr>
          <w:p>
            <w:r>
              <w:t>Apas, Christel Grace</w:t>
            </w:r>
          </w:p>
        </w:tc>
        <w:tc>
          <w:tcPr>
            <w:tcW w:type="dxa" w:w="2160"/>
          </w:tcPr>
          <w:p>
            <w:r>
              <w:t>Approved (electronic)</w:t>
            </w:r>
          </w:p>
        </w:tc>
        <w:tc>
          <w:tcPr>
            <w:tcW w:type="dxa" w:w="2160"/>
          </w:tcPr>
          <w:p>
            <w:r>
              <w:t>2026-05-15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