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NMU Campus Marketplace</w:t>
      </w:r>
    </w:p>
    <w:p>
      <w:pPr>
        <w:spacing w:after="60"/>
      </w:pPr>
      <w:r>
        <w:rPr>
          <w:rFonts w:ascii="Calibri" w:cs="Calibri" w:eastAsia="Calibri" w:hAnsi="Calibri"/>
          <w:i/>
          <w:iCs/>
          <w:color w:val="444444"/>
          <w:sz w:val="26"/>
          <w:szCs w:val="26"/>
        </w:rPr>
        <w:t xml:space="preserve">Core Engineering Architecture &amp; System Specifications</w:t>
      </w:r>
    </w:p>
    <w:p>
      <w:pPr>
        <w:spacing w:after="160"/>
      </w:pPr>
      <w:r>
        <w:rPr>
          <w:rFonts w:ascii="Calibri" w:cs="Calibri" w:eastAsia="Calibri" w:hAnsi="Calibri"/>
          <w:b/>
          <w:bCs/>
          <w:sz w:val="22"/>
          <w:szCs w:val="22"/>
        </w:rPr>
        <w:t xml:space="preserve">Target Institution: Nigeria Maritime University (NMU)</w:t>
      </w:r>
    </w:p>
    <w:p>
      <w:pPr>
        <w:spacing w:after="160"/>
      </w:pPr>
      <w:r>
        <w:rPr>
          <w:rFonts w:ascii="Calibri" w:cs="Calibri" w:eastAsia="Calibri" w:hAnsi="Calibri"/>
          <w:sz w:val="22"/>
          <w:szCs w:val="22"/>
        </w:rPr>
        <w:t xml:space="preserve">Document Purpose: Technical specifications and implementation guide for the lead developer / CTO.</w:t>
      </w:r>
    </w:p>
    <w:p>
      <w:pPr>
        <w:pBdr>
          <w:bottom w:val="single" w:color="999999" w:sz="6" w:space="1"/>
        </w:pBdr>
        <w:spacing w:after="200" w:before="200"/>
      </w:pPr>
    </w:p>
    <w:p>
      <w:pPr>
        <w:pStyle w:val="Heading1"/>
        <w:spacing w:after="200" w:before="400"/>
      </w:pPr>
      <w:r>
        <w:t xml:space="preserve">Part 1: Strategic Launch Architecture</w:t>
      </w:r>
    </w:p>
    <w:p>
      <w:pPr>
        <w:pStyle w:val="Heading2"/>
        <w:spacing w:after="150" w:before="300"/>
      </w:pPr>
      <w:r>
        <w:t xml:space="preserve">Phase 1: The October Discovery Launch (Minimum Viable Product)</w:t>
      </w:r>
    </w:p>
    <w:p>
      <w:pPr>
        <w:spacing w:after="160"/>
      </w:pPr>
      <w:r>
        <w:rPr>
          <w:rFonts w:ascii="Calibri" w:cs="Calibri" w:eastAsia="Calibri" w:hAnsi="Calibri"/>
          <w:sz w:val="22"/>
          <w:szCs w:val="22"/>
        </w:rPr>
        <w:t xml:space="preserve">The initial launch functions as a purely digital discovery directory (“Jiji/Classifieds Mode”) to eliminate operational risk, prove market demand, and build student trust without transaction friction.</w:t>
      </w:r>
    </w:p>
    <w:p>
      <w:pPr>
        <w:pStyle w:val="ListParagraph"/>
        <w:numPr>
          <w:ilvl w:val="0"/>
          <w:numId w:val="2"/>
        </w:numPr>
        <w:spacing w:after="100"/>
      </w:pPr>
      <w:r>
        <w:rPr>
          <w:rFonts w:ascii="Calibri" w:cs="Calibri" w:eastAsia="Calibri" w:hAnsi="Calibri"/>
          <w:sz w:val="22"/>
          <w:szCs w:val="22"/>
        </w:rPr>
        <w:t xml:space="preserve">Core UI Action: The user-facing checkout system is entirely hidden. Every product and service listing features a prominent “Chat with Vendor via WhatsApp” button.</w:t>
      </w:r>
    </w:p>
    <w:p>
      <w:pPr>
        <w:pStyle w:val="ListParagraph"/>
        <w:numPr>
          <w:ilvl w:val="0"/>
          <w:numId w:val="2"/>
        </w:numPr>
        <w:spacing w:after="100"/>
      </w:pPr>
      <w:r>
        <w:rPr>
          <w:rFonts w:ascii="Calibri" w:cs="Calibri" w:eastAsia="Calibri" w:hAnsi="Calibri"/>
          <w:sz w:val="22"/>
          <w:szCs w:val="22"/>
        </w:rPr>
        <w:t xml:space="preserve">Data Capture Requirement: The developer must implement event tracking on the backend database. Every instance of a student clicking “Chat with Vendor” must increment a click-counter logged against that specific vendor profile and category.</w:t>
      </w:r>
    </w:p>
    <w:p>
      <w:pPr>
        <w:pStyle w:val="ListParagraph"/>
        <w:numPr>
          <w:ilvl w:val="0"/>
          <w:numId w:val="2"/>
        </w:numPr>
        <w:spacing w:after="100"/>
      </w:pPr>
      <w:r>
        <w:rPr>
          <w:rFonts w:ascii="Calibri" w:cs="Calibri" w:eastAsia="Calibri" w:hAnsi="Calibri"/>
          <w:sz w:val="22"/>
          <w:szCs w:val="22"/>
        </w:rPr>
        <w:t xml:space="preserve">The Goal: Provide a 3-month free trial for the initial onboarded vendors while harvesting clean user-intent analytics to drive vendor retention and negotiate future logistics partnerships.</w:t>
      </w:r>
    </w:p>
    <w:p>
      <w:pPr>
        <w:pStyle w:val="Heading2"/>
        <w:spacing w:after="150" w:before="300"/>
      </w:pPr>
      <w:r>
        <w:t xml:space="preserve">Phase 2: The January Transactional Pivot (Escrow &amp; Logistics)</w:t>
      </w:r>
    </w:p>
    <w:p>
      <w:pPr>
        <w:spacing w:after="160"/>
      </w:pPr>
      <w:r>
        <w:rPr>
          <w:rFonts w:ascii="Calibri" w:cs="Calibri" w:eastAsia="Calibri" w:hAnsi="Calibri"/>
          <w:sz w:val="22"/>
          <w:szCs w:val="22"/>
        </w:rPr>
        <w:t xml:space="preserve">In January, the platform transitions into an automated, transactional powerhouse. The WhatsApp button becomes an “Add to Cart / Buy Now” button, routing all transactions through an automated web checkout pipeline.</w:t>
      </w:r>
    </w:p>
    <w:p>
      <w:pPr>
        <w:pStyle w:val="ListParagraph"/>
        <w:numPr>
          <w:ilvl w:val="0"/>
          <w:numId w:val="2"/>
        </w:numPr>
        <w:spacing w:after="100"/>
      </w:pPr>
      <w:r>
        <w:rPr>
          <w:rFonts w:ascii="Calibri" w:cs="Calibri" w:eastAsia="Calibri" w:hAnsi="Calibri"/>
          <w:sz w:val="22"/>
          <w:szCs w:val="22"/>
        </w:rPr>
        <w:t xml:space="preserve">Asset-Light Operations: The marketplace owns zero physical infrastructure or inventory. It acts purely as a digital infrastructure arbiter, passing real-world operational costs and execution to independent entities.</w:t>
      </w:r>
    </w:p>
    <w:p>
      <w:pPr>
        <w:pStyle w:val="ListParagraph"/>
        <w:numPr>
          <w:ilvl w:val="0"/>
          <w:numId w:val="2"/>
        </w:numPr>
        <w:spacing w:after="100"/>
      </w:pPr>
      <w:r>
        <w:rPr>
          <w:rFonts w:ascii="Calibri" w:cs="Calibri" w:eastAsia="Calibri" w:hAnsi="Calibri"/>
          <w:sz w:val="22"/>
          <w:szCs w:val="22"/>
        </w:rPr>
        <w:t xml:space="preserve">The Exclusivity Engine: To preserve marketplace security and trust networks, user sign-ups are strictly gated behind verified university-issued email credentials (.edu.ng or institutional formats).</w:t>
      </w:r>
    </w:p>
    <w:p>
      <w:pPr>
        <w:pBdr>
          <w:bottom w:val="single" w:color="999999" w:sz="6" w:space="1"/>
        </w:pBdr>
        <w:spacing w:after="200" w:before="200"/>
      </w:pPr>
    </w:p>
    <w:p>
      <w:pPr>
        <w:pStyle w:val="Heading1"/>
        <w:spacing w:after="200" w:before="400"/>
      </w:pPr>
      <w:r>
        <w:t xml:space="preserve">Part 2: Database and Category Architecture</w:t>
      </w:r>
    </w:p>
    <w:p>
      <w:pPr>
        <w:spacing w:after="160"/>
      </w:pPr>
      <w:r>
        <w:rPr>
          <w:rFonts w:ascii="Calibri" w:cs="Calibri" w:eastAsia="Calibri" w:hAnsi="Calibri"/>
          <w:sz w:val="22"/>
          <w:szCs w:val="22"/>
        </w:rPr>
        <w:t xml:space="preserve">To handle both physical products and professional services cleanly, the developer must implement a dynamic database matrix with flexible fields instead of hardcoding a single, rigid transactional rule across the site.</w:t>
      </w:r>
    </w:p>
    <w:p>
      <w:pPr>
        <w:pStyle w:val="Heading2"/>
        <w:spacing w:after="150" w:before="300"/>
      </w:pPr>
      <w:r>
        <w:t xml:space="preserve">Database Schema Updates (Categories Table)</w:t>
      </w:r>
    </w:p>
    <w:p>
      <w:pPr>
        <w:spacing w:after="160"/>
      </w:pPr>
      <w:r>
        <w:rPr>
          <w:rFonts w:ascii="Calibri" w:cs="Calibri" w:eastAsia="Calibri" w:hAnsi="Calibri"/>
          <w:sz w:val="22"/>
          <w:szCs w:val="22"/>
        </w:rPr>
        <w:t xml:space="preserve">Add the following fields to the primary categories table:</w:t>
      </w:r>
    </w:p>
    <w:p>
      <w:pPr>
        <w:pStyle w:val="ListParagraph"/>
        <w:numPr>
          <w:ilvl w:val="0"/>
          <w:numId w:val="2"/>
        </w:numPr>
        <w:spacing w:after="100"/>
      </w:pPr>
      <w:r>
        <w:rPr>
          <w:rFonts w:ascii="Calibri" w:cs="Calibri" w:eastAsia="Calibri" w:hAnsi="Calibri"/>
          <w:sz w:val="22"/>
          <w:szCs w:val="22"/>
        </w:rPr>
        <w:t xml:space="preserve">requires_delivery (Boolean): Defines if an order requires a logistics fee and rider assignment.</w:t>
      </w:r>
    </w:p>
    <w:p>
      <w:pPr>
        <w:pStyle w:val="ListParagraph"/>
        <w:numPr>
          <w:ilvl w:val="0"/>
          <w:numId w:val="2"/>
        </w:numPr>
        <w:spacing w:after="100"/>
      </w:pPr>
      <w:r>
        <w:rPr>
          <w:rFonts w:ascii="Calibri" w:cs="Calibri" w:eastAsia="Calibri" w:hAnsi="Calibri"/>
          <w:sz w:val="22"/>
          <w:szCs w:val="22"/>
        </w:rPr>
        <w:t xml:space="preserve">escrow_duration_hours (Integer): The customized dispute window allowed before funds are automatically split.</w:t>
      </w:r>
    </w:p>
    <w:p>
      <w:pPr>
        <w:pStyle w:val="Heading2"/>
        <w:spacing w:after="150" w:before="300"/>
      </w:pPr>
      <w:r>
        <w:t xml:space="preserve">The Category Configuration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400"/>
        <w:gridCol w:w="3200"/>
      </w:tblGrid>
      <w:tr>
        <w:trPr>
          <w:tblHeader/>
        </w:trPr>
        <w:tc>
          <w:tcPr>
            <w:tcW w:type="dxa" w:w="2000"/>
            <w:shd w:fill="1F3864" w:val="clear"/>
          </w:tcPr>
          <w:p>
            <w:r>
              <w:rPr>
                <w:rFonts w:ascii="Calibri" w:cs="Calibri" w:eastAsia="Calibri" w:hAnsi="Calibri"/>
                <w:b/>
                <w:bCs/>
                <w:color w:val="FFFFFF"/>
                <w:sz w:val="20"/>
                <w:szCs w:val="20"/>
              </w:rPr>
              <w:t xml:space="preserve">Category</w:t>
            </w:r>
          </w:p>
        </w:tc>
        <w:tc>
          <w:tcPr>
            <w:tcW w:type="dxa" w:w="1400"/>
            <w:shd w:fill="1F3864" w:val="clear"/>
          </w:tcPr>
          <w:p>
            <w:r>
              <w:rPr>
                <w:rFonts w:ascii="Calibri" w:cs="Calibri" w:eastAsia="Calibri" w:hAnsi="Calibri"/>
                <w:b/>
                <w:bCs/>
                <w:color w:val="FFFFFF"/>
                <w:sz w:val="20"/>
                <w:szCs w:val="20"/>
              </w:rPr>
              <w:t xml:space="preserve">Type</w:t>
            </w:r>
          </w:p>
        </w:tc>
        <w:tc>
          <w:tcPr>
            <w:tcW w:type="dxa" w:w="1600"/>
            <w:shd w:fill="1F3864" w:val="clear"/>
          </w:tcPr>
          <w:p>
            <w:r>
              <w:rPr>
                <w:rFonts w:ascii="Calibri" w:cs="Calibri" w:eastAsia="Calibri" w:hAnsi="Calibri"/>
                <w:b/>
                <w:bCs/>
                <w:color w:val="FFFFFF"/>
                <w:sz w:val="20"/>
                <w:szCs w:val="20"/>
              </w:rPr>
              <w:t xml:space="preserve">Requires Delivery</w:t>
            </w:r>
          </w:p>
        </w:tc>
        <w:tc>
          <w:tcPr>
            <w:tcW w:type="dxa" w:w="1400"/>
            <w:shd w:fill="1F3864" w:val="clear"/>
          </w:tcPr>
          <w:p>
            <w:r>
              <w:rPr>
                <w:rFonts w:ascii="Calibri" w:cs="Calibri" w:eastAsia="Calibri" w:hAnsi="Calibri"/>
                <w:b/>
                <w:bCs/>
                <w:color w:val="FFFFFF"/>
                <w:sz w:val="20"/>
                <w:szCs w:val="20"/>
              </w:rPr>
              <w:t xml:space="preserve">Escrow (Hours)</w:t>
            </w:r>
          </w:p>
        </w:tc>
        <w:tc>
          <w:tcPr>
            <w:tcW w:type="dxa" w:w="3200"/>
            <w:shd w:fill="1F3864" w:val="clear"/>
          </w:tcPr>
          <w:p>
            <w:r>
              <w:rPr>
                <w:rFonts w:ascii="Calibri" w:cs="Calibri" w:eastAsia="Calibri" w:hAnsi="Calibri"/>
                <w:b/>
                <w:bCs/>
                <w:color w:val="FFFFFF"/>
                <w:sz w:val="20"/>
                <w:szCs w:val="20"/>
              </w:rPr>
              <w:t xml:space="preserve">Operational Justification</w:t>
            </w:r>
          </w:p>
        </w:tc>
      </w:tr>
      <w:tr>
        <w:tc>
          <w:tcPr>
            <w:tcW w:type="dxa" w:w="2000"/>
          </w:tcPr>
          <w:p>
            <w:r>
              <w:rPr>
                <w:rFonts w:ascii="Calibri" w:cs="Calibri" w:eastAsia="Calibri" w:hAnsi="Calibri"/>
                <w:b w:val="false"/>
                <w:bCs w:val="false"/>
                <w:sz w:val="20"/>
                <w:szCs w:val="20"/>
              </w:rPr>
              <w:t xml:space="preserve">Fast Food / Groceries</w:t>
            </w:r>
          </w:p>
        </w:tc>
        <w:tc>
          <w:tcPr>
            <w:tcW w:type="dxa" w:w="1400"/>
          </w:tcPr>
          <w:p>
            <w:r>
              <w:rPr>
                <w:rFonts w:ascii="Calibri" w:cs="Calibri" w:eastAsia="Calibri" w:hAnsi="Calibri"/>
                <w:b w:val="false"/>
                <w:bCs w:val="false"/>
                <w:sz w:val="20"/>
                <w:szCs w:val="20"/>
              </w:rPr>
              <w:t xml:space="preserve">Physical</w:t>
            </w:r>
          </w:p>
        </w:tc>
        <w:tc>
          <w:tcPr>
            <w:tcW w:type="dxa" w:w="1600"/>
          </w:tcPr>
          <w:p>
            <w:r>
              <w:rPr>
                <w:rFonts w:ascii="Calibri" w:cs="Calibri" w:eastAsia="Calibri" w:hAnsi="Calibri"/>
                <w:b w:val="false"/>
                <w:bCs w:val="false"/>
                <w:sz w:val="20"/>
                <w:szCs w:val="20"/>
              </w:rPr>
              <w:t xml:space="preserve">TRUE</w:t>
            </w:r>
          </w:p>
        </w:tc>
        <w:tc>
          <w:tcPr>
            <w:tcW w:type="dxa" w:w="1400"/>
          </w:tcPr>
          <w:p>
            <w:r>
              <w:rPr>
                <w:rFonts w:ascii="Calibri" w:cs="Calibri" w:eastAsia="Calibri" w:hAnsi="Calibri"/>
                <w:b w:val="false"/>
                <w:bCs w:val="false"/>
                <w:sz w:val="20"/>
                <w:szCs w:val="20"/>
              </w:rPr>
              <w:t xml:space="preserve">2 Hours</w:t>
            </w:r>
          </w:p>
        </w:tc>
        <w:tc>
          <w:tcPr>
            <w:tcW w:type="dxa" w:w="3200"/>
          </w:tcPr>
          <w:p>
            <w:r>
              <w:rPr>
                <w:rFonts w:ascii="Calibri" w:cs="Calibri" w:eastAsia="Calibri" w:hAnsi="Calibri"/>
                <w:b w:val="false"/>
                <w:bCs w:val="false"/>
                <w:sz w:val="20"/>
                <w:szCs w:val="20"/>
              </w:rPr>
              <w:t xml:space="preserve">Prevents cooked food from spoiling before a claim can be verified.</w:t>
            </w:r>
          </w:p>
        </w:tc>
      </w:tr>
      <w:tr>
        <w:tc>
          <w:tcPr>
            <w:tcW w:type="dxa" w:w="2000"/>
          </w:tcPr>
          <w:p>
            <w:r>
              <w:rPr>
                <w:rFonts w:ascii="Calibri" w:cs="Calibri" w:eastAsia="Calibri" w:hAnsi="Calibri"/>
                <w:b w:val="false"/>
                <w:bCs w:val="false"/>
                <w:sz w:val="20"/>
                <w:szCs w:val="20"/>
              </w:rPr>
              <w:t xml:space="preserve">Clothing / Textbooks</w:t>
            </w:r>
          </w:p>
        </w:tc>
        <w:tc>
          <w:tcPr>
            <w:tcW w:type="dxa" w:w="1400"/>
          </w:tcPr>
          <w:p>
            <w:r>
              <w:rPr>
                <w:rFonts w:ascii="Calibri" w:cs="Calibri" w:eastAsia="Calibri" w:hAnsi="Calibri"/>
                <w:b w:val="false"/>
                <w:bCs w:val="false"/>
                <w:sz w:val="20"/>
                <w:szCs w:val="20"/>
              </w:rPr>
              <w:t xml:space="preserve">Physical</w:t>
            </w:r>
          </w:p>
        </w:tc>
        <w:tc>
          <w:tcPr>
            <w:tcW w:type="dxa" w:w="1600"/>
          </w:tcPr>
          <w:p>
            <w:r>
              <w:rPr>
                <w:rFonts w:ascii="Calibri" w:cs="Calibri" w:eastAsia="Calibri" w:hAnsi="Calibri"/>
                <w:b w:val="false"/>
                <w:bCs w:val="false"/>
                <w:sz w:val="20"/>
                <w:szCs w:val="20"/>
              </w:rPr>
              <w:t xml:space="preserve">TRUE</w:t>
            </w:r>
          </w:p>
        </w:tc>
        <w:tc>
          <w:tcPr>
            <w:tcW w:type="dxa" w:w="1400"/>
          </w:tcPr>
          <w:p>
            <w:r>
              <w:rPr>
                <w:rFonts w:ascii="Calibri" w:cs="Calibri" w:eastAsia="Calibri" w:hAnsi="Calibri"/>
                <w:b w:val="false"/>
                <w:bCs w:val="false"/>
                <w:sz w:val="20"/>
                <w:szCs w:val="20"/>
              </w:rPr>
              <w:t xml:space="preserve">24 Hours</w:t>
            </w:r>
          </w:p>
        </w:tc>
        <w:tc>
          <w:tcPr>
            <w:tcW w:type="dxa" w:w="3200"/>
          </w:tcPr>
          <w:p>
            <w:r>
              <w:rPr>
                <w:rFonts w:ascii="Calibri" w:cs="Calibri" w:eastAsia="Calibri" w:hAnsi="Calibri"/>
                <w:b w:val="false"/>
                <w:bCs w:val="false"/>
                <w:sz w:val="20"/>
                <w:szCs w:val="20"/>
              </w:rPr>
              <w:t xml:space="preserve">Gives students time to inspect sizes, electronics functionality, or textbook pages.</w:t>
            </w:r>
          </w:p>
        </w:tc>
      </w:tr>
      <w:tr>
        <w:tc>
          <w:tcPr>
            <w:tcW w:type="dxa" w:w="2000"/>
          </w:tcPr>
          <w:p>
            <w:r>
              <w:rPr>
                <w:rFonts w:ascii="Calibri" w:cs="Calibri" w:eastAsia="Calibri" w:hAnsi="Calibri"/>
                <w:b w:val="false"/>
                <w:bCs w:val="false"/>
                <w:sz w:val="20"/>
                <w:szCs w:val="20"/>
              </w:rPr>
              <w:t xml:space="preserve">Services (Laundry)</w:t>
            </w:r>
          </w:p>
        </w:tc>
        <w:tc>
          <w:tcPr>
            <w:tcW w:type="dxa" w:w="1400"/>
          </w:tcPr>
          <w:p>
            <w:r>
              <w:rPr>
                <w:rFonts w:ascii="Calibri" w:cs="Calibri" w:eastAsia="Calibri" w:hAnsi="Calibri"/>
                <w:b w:val="false"/>
                <w:bCs w:val="false"/>
                <w:sz w:val="20"/>
                <w:szCs w:val="20"/>
              </w:rPr>
              <w:t xml:space="preserve">Service</w:t>
            </w:r>
          </w:p>
        </w:tc>
        <w:tc>
          <w:tcPr>
            <w:tcW w:type="dxa" w:w="1600"/>
          </w:tcPr>
          <w:p>
            <w:r>
              <w:rPr>
                <w:rFonts w:ascii="Calibri" w:cs="Calibri" w:eastAsia="Calibri" w:hAnsi="Calibri"/>
                <w:b w:val="false"/>
                <w:bCs w:val="false"/>
                <w:sz w:val="20"/>
                <w:szCs w:val="20"/>
              </w:rPr>
              <w:t xml:space="preserve">FALSE</w:t>
            </w:r>
          </w:p>
        </w:tc>
        <w:tc>
          <w:tcPr>
            <w:tcW w:type="dxa" w:w="1400"/>
          </w:tcPr>
          <w:p>
            <w:r>
              <w:rPr>
                <w:rFonts w:ascii="Calibri" w:cs="Calibri" w:eastAsia="Calibri" w:hAnsi="Calibri"/>
                <w:b w:val="false"/>
                <w:bCs w:val="false"/>
                <w:sz w:val="20"/>
                <w:szCs w:val="20"/>
              </w:rPr>
              <w:t xml:space="preserve">48 Hours</w:t>
            </w:r>
          </w:p>
        </w:tc>
        <w:tc>
          <w:tcPr>
            <w:tcW w:type="dxa" w:w="3200"/>
          </w:tcPr>
          <w:p>
            <w:r>
              <w:rPr>
                <w:rFonts w:ascii="Calibri" w:cs="Calibri" w:eastAsia="Calibri" w:hAnsi="Calibri"/>
                <w:b w:val="false"/>
                <w:bCs w:val="false"/>
                <w:sz w:val="20"/>
                <w:szCs w:val="20"/>
              </w:rPr>
              <w:t xml:space="preserve">Allows students to inspect the quality of washed garments or cleanliness.</w:t>
            </w:r>
          </w:p>
        </w:tc>
      </w:tr>
      <w:tr>
        <w:tc>
          <w:tcPr>
            <w:tcW w:type="dxa" w:w="2000"/>
          </w:tcPr>
          <w:p>
            <w:r>
              <w:rPr>
                <w:rFonts w:ascii="Calibri" w:cs="Calibri" w:eastAsia="Calibri" w:hAnsi="Calibri"/>
                <w:b w:val="false"/>
                <w:bCs w:val="false"/>
                <w:sz w:val="20"/>
                <w:szCs w:val="20"/>
              </w:rPr>
              <w:t xml:space="preserve">Services (Photography / Graphics)</w:t>
            </w:r>
          </w:p>
        </w:tc>
        <w:tc>
          <w:tcPr>
            <w:tcW w:type="dxa" w:w="1400"/>
          </w:tcPr>
          <w:p>
            <w:r>
              <w:rPr>
                <w:rFonts w:ascii="Calibri" w:cs="Calibri" w:eastAsia="Calibri" w:hAnsi="Calibri"/>
                <w:b w:val="false"/>
                <w:bCs w:val="false"/>
                <w:sz w:val="20"/>
                <w:szCs w:val="20"/>
              </w:rPr>
              <w:t xml:space="preserve">Service</w:t>
            </w:r>
          </w:p>
        </w:tc>
        <w:tc>
          <w:tcPr>
            <w:tcW w:type="dxa" w:w="1600"/>
          </w:tcPr>
          <w:p>
            <w:r>
              <w:rPr>
                <w:rFonts w:ascii="Calibri" w:cs="Calibri" w:eastAsia="Calibri" w:hAnsi="Calibri"/>
                <w:b w:val="false"/>
                <w:bCs w:val="false"/>
                <w:sz w:val="20"/>
                <w:szCs w:val="20"/>
              </w:rPr>
              <w:t xml:space="preserve">FALSE</w:t>
            </w:r>
          </w:p>
        </w:tc>
        <w:tc>
          <w:tcPr>
            <w:tcW w:type="dxa" w:w="1400"/>
          </w:tcPr>
          <w:p>
            <w:r>
              <w:rPr>
                <w:rFonts w:ascii="Calibri" w:cs="Calibri" w:eastAsia="Calibri" w:hAnsi="Calibri"/>
                <w:b w:val="false"/>
                <w:bCs w:val="false"/>
                <w:sz w:val="20"/>
                <w:szCs w:val="20"/>
              </w:rPr>
              <w:t xml:space="preserve">48 Hours</w:t>
            </w:r>
          </w:p>
        </w:tc>
        <w:tc>
          <w:tcPr>
            <w:tcW w:type="dxa" w:w="3200"/>
          </w:tcPr>
          <w:p>
            <w:r>
              <w:rPr>
                <w:rFonts w:ascii="Calibri" w:cs="Calibri" w:eastAsia="Calibri" w:hAnsi="Calibri"/>
                <w:b w:val="false"/>
                <w:bCs w:val="false"/>
                <w:sz w:val="20"/>
                <w:szCs w:val="20"/>
              </w:rPr>
              <w:t xml:space="preserve">Ensures digital/physical assets are fully delivered and reviewed before payout.</w:t>
            </w:r>
          </w:p>
        </w:tc>
      </w:tr>
    </w:tbl>
    <w:p>
      <w:pPr>
        <w:pBdr>
          <w:bottom w:val="single" w:color="999999" w:sz="6" w:space="1"/>
        </w:pBdr>
        <w:spacing w:after="200" w:before="200"/>
      </w:pPr>
    </w:p>
    <w:p>
      <w:pPr>
        <w:pStyle w:val="Heading1"/>
        <w:spacing w:after="200" w:before="400"/>
      </w:pPr>
      <w:r>
        <w:t xml:space="preserve">Part 3: Financial Pipelines &amp; Automated Paystack Payouts</w:t>
      </w:r>
    </w:p>
    <w:p>
      <w:pPr>
        <w:spacing w:after="160"/>
      </w:pPr>
      <w:r>
        <w:rPr>
          <w:rFonts w:ascii="Calibri" w:cs="Calibri" w:eastAsia="Calibri" w:hAnsi="Calibri"/>
          <w:sz w:val="22"/>
          <w:szCs w:val="22"/>
        </w:rPr>
        <w:t xml:space="preserve">The marketplace handles payments using a Hold and Deferred Settlement (Escrow) architecture via Paystack. Funds are collected upfront and stored safely within the core corporate balance until a system validation event triggers an automated payout split.</w:t>
      </w:r>
    </w:p>
    <w:p>
      <w:pPr>
        <w:pStyle w:val="Heading2"/>
        <w:spacing w:after="150" w:before="300"/>
      </w:pPr>
      <w:r>
        <w:t xml:space="preserve">The Split-Commission Revenue Model</w:t>
      </w:r>
    </w:p>
    <w:p>
      <w:pPr>
        <w:spacing w:after="160"/>
      </w:pPr>
      <w:r>
        <w:rPr>
          <w:rFonts w:ascii="Calibri" w:cs="Calibri" w:eastAsia="Calibri" w:hAnsi="Calibri"/>
          <w:sz w:val="22"/>
          <w:szCs w:val="22"/>
        </w:rPr>
        <w:t xml:space="preserve">The platform captures a compound revenue stream by taking commissions from both the product sale and the delivery fulfillment.</w:t>
      </w:r>
    </w:p>
    <w:p>
      <w:pPr>
        <w:pStyle w:val="ListParagraph"/>
        <w:numPr>
          <w:ilvl w:val="0"/>
          <w:numId w:val="2"/>
        </w:numPr>
        <w:spacing w:after="100"/>
      </w:pPr>
      <w:r>
        <w:rPr>
          <w:rFonts w:ascii="Calibri" w:cs="Calibri" w:eastAsia="Calibri" w:hAnsi="Calibri"/>
          <w:sz w:val="22"/>
          <w:szCs w:val="22"/>
        </w:rPr>
        <w:t xml:space="preserve">Platform Commission: 6.5% flat cut on all product/service sales.</w:t>
      </w:r>
    </w:p>
    <w:p>
      <w:pPr>
        <w:pStyle w:val="ListParagraph"/>
        <w:numPr>
          <w:ilvl w:val="0"/>
          <w:numId w:val="2"/>
        </w:numPr>
        <w:spacing w:after="100"/>
      </w:pPr>
      <w:r>
        <w:rPr>
          <w:rFonts w:ascii="Calibri" w:cs="Calibri" w:eastAsia="Calibri" w:hAnsi="Calibri"/>
          <w:sz w:val="22"/>
          <w:szCs w:val="22"/>
        </w:rPr>
        <w:t xml:space="preserve">Delivery Lead Fee Cut: 15% to 20% cut on the campus delivery fee.</w:t>
      </w:r>
    </w:p>
    <w:p>
      <w:pPr>
        <w:pStyle w:val="Heading2"/>
        <w:spacing w:after="150" w:before="300"/>
      </w:pPr>
      <w:r>
        <w:t xml:space="preserve">Sample Transaction Math</w:t>
      </w:r>
    </w:p>
    <w:p>
      <w:pPr>
        <w:pStyle w:val="ListParagraph"/>
        <w:numPr>
          <w:ilvl w:val="0"/>
          <w:numId w:val="2"/>
        </w:numPr>
        <w:spacing w:after="100"/>
      </w:pPr>
      <w:r>
        <w:rPr>
          <w:rFonts w:ascii="Calibri" w:cs="Calibri" w:eastAsia="Calibri" w:hAnsi="Calibri"/>
          <w:sz w:val="22"/>
          <w:szCs w:val="22"/>
        </w:rPr>
        <w:t xml:space="preserve">Product Cost (Food Order): ₦4,000</w:t>
      </w:r>
    </w:p>
    <w:p>
      <w:pPr>
        <w:pStyle w:val="ListParagraph"/>
        <w:numPr>
          <w:ilvl w:val="0"/>
          <w:numId w:val="2"/>
        </w:numPr>
        <w:spacing w:after="100"/>
      </w:pPr>
      <w:r>
        <w:rPr>
          <w:rFonts w:ascii="Calibri" w:cs="Calibri" w:eastAsia="Calibri" w:hAnsi="Calibri"/>
          <w:sz w:val="22"/>
          <w:szCs w:val="22"/>
        </w:rPr>
        <w:t xml:space="preserve">Campus Delivery Fee: ₦600</w:t>
      </w:r>
    </w:p>
    <w:p>
      <w:pPr>
        <w:pStyle w:val="ListParagraph"/>
        <w:numPr>
          <w:ilvl w:val="0"/>
          <w:numId w:val="2"/>
        </w:numPr>
        <w:spacing w:after="100"/>
      </w:pPr>
      <w:r>
        <w:rPr>
          <w:rFonts w:ascii="Calibri" w:cs="Calibri" w:eastAsia="Calibri" w:hAnsi="Calibri"/>
          <w:sz w:val="22"/>
          <w:szCs w:val="22"/>
        </w:rPr>
        <w:t xml:space="preserve">Total Online Customer Payment (Upfront via Paystack): ₦4,600</w:t>
      </w:r>
    </w:p>
    <w:p>
      <w:pPr>
        <w:shd w:fill="F2F2F2" w:val="clear"/>
        <w:spacing w:after="0"/>
      </w:pPr>
      <w:r>
        <w:rPr>
          <w:rFonts w:ascii="Consolas" w:cs="Consolas" w:eastAsia="Consolas" w:hAnsi="Consolas"/>
          <w:sz w:val="19"/>
          <w:szCs w:val="19"/>
        </w:rPr>
        <w:t xml:space="preserve">Student Pays ₦4,600 Upfront via Paystack ---&gt; Locked in Platform Balance</w:t>
      </w:r>
    </w:p>
    <w:p>
      <w:pPr>
        <w:shd w:fill="F2F2F2" w:val="clear"/>
        <w:spacing w:after="0"/>
      </w:pPr>
      <w:r>
        <w:rPr>
          <w:rFonts w:ascii="Consolas" w:cs="Consolas" w:eastAsia="Consolas" w:hAnsi="Consolas"/>
          <w:sz w:val="19"/>
          <w:szCs w:val="19"/>
        </w:rPr>
        <w:t xml:space="preserve">                                                      (Escrow Window Closes)</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w:t>
      </w:r>
    </w:p>
    <w:p>
      <w:pPr>
        <w:shd w:fill="F2F2F2" w:val="clear"/>
        <w:spacing w:after="0"/>
      </w:pPr>
      <w:r>
        <w:rPr>
          <w:rFonts w:ascii="Consolas" w:cs="Consolas" w:eastAsia="Consolas" w:hAnsi="Consolas"/>
          <w:sz w:val="19"/>
          <w:szCs w:val="19"/>
        </w:rPr>
        <w:t xml:space="preserve">                                        Automated Paystack Split</w:t>
      </w:r>
    </w:p>
    <w:p>
      <w:pPr>
        <w:shd w:fill="F2F2F2" w:val="clear"/>
        <w:spacing w:after="0"/>
      </w:pPr>
      <w:r>
        <w:rPr>
          <w:rFonts w:ascii="Consolas" w:cs="Consolas" w:eastAsia="Consolas" w:hAnsi="Consolas"/>
          <w:sz w:val="19"/>
          <w:szCs w:val="19"/>
        </w:rPr>
        <w:t xml:space="preserve">                                        - Vendor Wallet: ₦3,740 (93.5%)</w:t>
      </w:r>
    </w:p>
    <w:p>
      <w:pPr>
        <w:shd w:fill="F2F2F2" w:val="clear"/>
        <w:spacing w:after="0"/>
      </w:pPr>
      <w:r>
        <w:rPr>
          <w:rFonts w:ascii="Consolas" w:cs="Consolas" w:eastAsia="Consolas" w:hAnsi="Consolas"/>
          <w:sz w:val="19"/>
          <w:szCs w:val="19"/>
        </w:rPr>
        <w:t xml:space="preserve">                                        - Delivery Fleet Wallet: ₦510 (85%)</w:t>
      </w:r>
    </w:p>
    <w:p>
      <w:pPr>
        <w:shd w:fill="F2F2F2" w:val="clear"/>
        <w:spacing w:after="0"/>
      </w:pPr>
      <w:r>
        <w:rPr>
          <w:rFonts w:ascii="Consolas" w:cs="Consolas" w:eastAsia="Consolas" w:hAnsi="Consolas"/>
          <w:sz w:val="19"/>
          <w:szCs w:val="19"/>
        </w:rPr>
        <w:t xml:space="preserve">                                        - Your Platform Wallet: ₦350 (Profit)</w:t>
      </w:r>
    </w:p>
    <w:p>
      <w:pPr>
        <w:spacing w:after="160"/>
      </w:pPr>
    </w:p>
    <w:p>
      <w:pPr>
        <w:pStyle w:val="Heading2"/>
        <w:spacing w:after="150" w:before="300"/>
      </w:pPr>
      <w:r>
        <w:t xml:space="preserve">Paystack Implementation Checklist</w:t>
      </w:r>
    </w:p>
    <w:p>
      <w:pPr>
        <w:pStyle w:val="ListParagraph"/>
        <w:numPr>
          <w:ilvl w:val="0"/>
          <w:numId w:val="3"/>
        </w:numPr>
        <w:spacing w:after="100"/>
      </w:pPr>
      <w:r>
        <w:rPr>
          <w:rFonts w:ascii="Calibri" w:cs="Calibri" w:eastAsia="Calibri" w:hAnsi="Calibri"/>
          <w:sz w:val="22"/>
          <w:szCs w:val="22"/>
        </w:rPr>
        <w:t xml:space="preserve">Unified Checkout: The checkout engine forces a single card/bank transfer/USSD payment aggregating both the product price and the shipping fee.</w:t>
      </w:r>
    </w:p>
    <w:p>
      <w:pPr>
        <w:pStyle w:val="ListParagraph"/>
        <w:numPr>
          <w:ilvl w:val="0"/>
          <w:numId w:val="3"/>
        </w:numPr>
        <w:spacing w:after="100"/>
      </w:pPr>
      <w:r>
        <w:rPr>
          <w:rFonts w:ascii="Calibri" w:cs="Calibri" w:eastAsia="Calibri" w:hAnsi="Calibri"/>
          <w:sz w:val="22"/>
          <w:szCs w:val="22"/>
        </w:rPr>
        <w:t xml:space="preserve">Paystack Transfers API / Splits: Payouts are executed systematically. The system programmatically transfers the distinct cuts out of the main Paystack merchant balance to the separate bank account profiles of the vendors and delivery firms.</w:t>
      </w:r>
    </w:p>
    <w:p>
      <w:pPr>
        <w:pBdr>
          <w:bottom w:val="single" w:color="999999" w:sz="6" w:space="1"/>
        </w:pBdr>
        <w:spacing w:after="200" w:before="200"/>
      </w:pPr>
    </w:p>
    <w:p>
      <w:pPr>
        <w:pStyle w:val="Heading1"/>
        <w:spacing w:after="200" w:before="400"/>
      </w:pPr>
      <w:r>
        <w:t xml:space="preserve">Part 4: The WhatsApp Delivery Workflow &amp; Zero-Dashboard Logistics (Option B)</w:t>
      </w:r>
    </w:p>
    <w:p>
      <w:pPr>
        <w:spacing w:after="160"/>
      </w:pPr>
      <w:r>
        <w:rPr>
          <w:rFonts w:ascii="Calibri" w:cs="Calibri" w:eastAsia="Calibri" w:hAnsi="Calibri"/>
          <w:sz w:val="22"/>
          <w:szCs w:val="22"/>
        </w:rPr>
        <w:t xml:space="preserve">To keep the platform incredibly lean and easy for busy campus riders, do not build a custom rider mobile dashboard. Instead, leverage an automated WhatsApp gateway integration.</w:t>
      </w:r>
    </w:p>
    <w:p>
      <w:pPr>
        <w:shd w:fill="F2F2F2" w:val="clear"/>
        <w:spacing w:after="0"/>
      </w:pPr>
      <w:r>
        <w:rPr>
          <w:rFonts w:ascii="Consolas" w:cs="Consolas" w:eastAsia="Consolas" w:hAnsi="Consolas"/>
          <w:sz w:val="19"/>
          <w:szCs w:val="19"/>
        </w:rPr>
        <w:t xml:space="preserve">Payment Confirmed ---&gt; Generate Secret 4-Digit PIN for Student</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w:t>
      </w:r>
    </w:p>
    <w:p>
      <w:pPr>
        <w:shd w:fill="F2F2F2" w:val="clear"/>
        <w:spacing w:after="0"/>
      </w:pPr>
      <w:r>
        <w:rPr>
          <w:rFonts w:ascii="Consolas" w:cs="Consolas" w:eastAsia="Consolas" w:hAnsi="Consolas"/>
          <w:sz w:val="19"/>
          <w:szCs w:val="19"/>
        </w:rPr>
        <w:t xml:space="preserve">Automated WhatsApp Message to Delivery Manager</w:t>
      </w:r>
    </w:p>
    <w:p>
      <w:pPr>
        <w:shd w:fill="F2F2F2" w:val="clear"/>
        <w:spacing w:after="0"/>
      </w:pPr>
      <w:r>
        <w:rPr>
          <w:rFonts w:ascii="Consolas" w:cs="Consolas" w:eastAsia="Consolas" w:hAnsi="Consolas"/>
          <w:sz w:val="19"/>
          <w:szCs w:val="19"/>
        </w:rPr>
        <w:t xml:space="preserve">(Includes Vendor, Hostel Address, Student Contact, Unique URL)</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w:t>
      </w:r>
    </w:p>
    <w:p>
      <w:pPr>
        <w:shd w:fill="F2F2F2" w:val="clear"/>
        <w:spacing w:after="0"/>
      </w:pPr>
      <w:r>
        <w:rPr>
          <w:rFonts w:ascii="Consolas" w:cs="Consolas" w:eastAsia="Consolas" w:hAnsi="Consolas"/>
          <w:sz w:val="19"/>
          <w:szCs w:val="19"/>
        </w:rPr>
        <w:t xml:space="preserve">Manager Forwards Text + Link to Selected Rider</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w:t>
      </w:r>
    </w:p>
    <w:p>
      <w:pPr>
        <w:shd w:fill="F2F2F2" w:val="clear"/>
        <w:spacing w:after="0"/>
      </w:pPr>
      <w:r>
        <w:rPr>
          <w:rFonts w:ascii="Consolas" w:cs="Consolas" w:eastAsia="Consolas" w:hAnsi="Consolas"/>
          <w:sz w:val="19"/>
          <w:szCs w:val="19"/>
        </w:rPr>
        <w:t xml:space="preserve">Rider Completes Delivery ---&gt; Requests Student PIN</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w:t>
      </w:r>
    </w:p>
    <w:p>
      <w:pPr>
        <w:shd w:fill="F2F2F2" w:val="clear"/>
        <w:spacing w:after="0"/>
      </w:pPr>
      <w:r>
        <w:rPr>
          <w:rFonts w:ascii="Consolas" w:cs="Consolas" w:eastAsia="Consolas" w:hAnsi="Consolas"/>
          <w:sz w:val="19"/>
          <w:szCs w:val="19"/>
        </w:rPr>
        <w:t xml:space="preserve">Rider Clicks URL ---&gt; Inputs PIN ---&gt; Order Completed</w:t>
      </w:r>
    </w:p>
    <w:p>
      <w:pPr>
        <w:spacing w:after="160"/>
      </w:pPr>
    </w:p>
    <w:p>
      <w:pPr>
        <w:pStyle w:val="ListParagraph"/>
        <w:numPr>
          <w:ilvl w:val="0"/>
          <w:numId w:val="3"/>
        </w:numPr>
        <w:spacing w:after="100"/>
      </w:pPr>
      <w:r>
        <w:rPr>
          <w:rFonts w:ascii="Calibri" w:cs="Calibri" w:eastAsia="Calibri" w:hAnsi="Calibri"/>
          <w:sz w:val="22"/>
          <w:szCs w:val="22"/>
        </w:rPr>
        <w:t xml:space="preserve">PIN Generation: At checkout, the website backend instantly generates a unique random 4-digit verification code (e.g., 5821). It displays this PIN on the student's dashboard and order receipt with the instruction: “Give this PIN to the rider only when you hold your items in good condition.”</w:t>
      </w:r>
    </w:p>
    <w:p>
      <w:pPr>
        <w:pStyle w:val="ListParagraph"/>
        <w:numPr>
          <w:ilvl w:val="0"/>
          <w:numId w:val="3"/>
        </w:numPr>
        <w:spacing w:after="100"/>
      </w:pPr>
      <w:r>
        <w:rPr>
          <w:rFonts w:ascii="Calibri" w:cs="Calibri" w:eastAsia="Calibri" w:hAnsi="Calibri"/>
          <w:sz w:val="22"/>
          <w:szCs w:val="22"/>
        </w:rPr>
        <w:t xml:space="preserve">Automated Text Generation: The server triggers an automated API call using a lightweight WhatsApp gateway (such as Twilio WhatsApp API, Termii, Wati, or Chat-API) to send a structured order ticket straight to the delivery manager's phone.</w:t>
      </w:r>
    </w:p>
    <w:p>
      <w:pPr>
        <w:pStyle w:val="ListParagraph"/>
        <w:numPr>
          <w:ilvl w:val="0"/>
          <w:numId w:val="3"/>
        </w:numPr>
        <w:spacing w:after="100"/>
      </w:pPr>
      <w:r>
        <w:rPr>
          <w:rFonts w:ascii="Calibri" w:cs="Calibri" w:eastAsia="Calibri" w:hAnsi="Calibri"/>
          <w:sz w:val="22"/>
          <w:szCs w:val="22"/>
        </w:rPr>
        <w:t xml:space="preserve">The Secret Verification Link: The automated message appends a unique, secure public webpage link tied explicitly to that Order ID: https://nmumarketplace.com/verify/1042.</w:t>
      </w:r>
    </w:p>
    <w:p>
      <w:pPr>
        <w:pStyle w:val="ListParagraph"/>
        <w:numPr>
          <w:ilvl w:val="0"/>
          <w:numId w:val="3"/>
        </w:numPr>
        <w:spacing w:after="100"/>
      </w:pPr>
      <w:r>
        <w:rPr>
          <w:rFonts w:ascii="Calibri" w:cs="Calibri" w:eastAsia="Calibri" w:hAnsi="Calibri"/>
          <w:sz w:val="22"/>
          <w:szCs w:val="22"/>
        </w:rPr>
        <w:t xml:space="preserve">No-Login Verification Screen: The manager forwards this message to the active campus rider. When the rider meets the student at their hostel room, the student inspects the items and states their PIN. The rider clicks the link inside their WhatsApp chat, which opens a simple public page asking for a single entry: “Enter Student Delivery PIN.” The rider types the PIN and submits it. The website validates the PIN against the database, changes the order status to Delivered, and activates the category-based countdown clock.</w:t>
      </w:r>
    </w:p>
    <w:p>
      <w:pPr>
        <w:pBdr>
          <w:bottom w:val="single" w:color="999999" w:sz="6" w:space="1"/>
        </w:pBdr>
        <w:spacing w:after="200" w:before="200"/>
      </w:pPr>
    </w:p>
    <w:p>
      <w:pPr>
        <w:pStyle w:val="Heading1"/>
        <w:spacing w:after="200" w:before="400"/>
      </w:pPr>
      <w:r>
        <w:t xml:space="preserve">Part 5: Service Completion Pipeline</w:t>
      </w:r>
    </w:p>
    <w:p>
      <w:pPr>
        <w:spacing w:after="160"/>
      </w:pPr>
      <w:r>
        <w:rPr>
          <w:rFonts w:ascii="Calibri" w:cs="Calibri" w:eastAsia="Calibri" w:hAnsi="Calibri"/>
          <w:sz w:val="22"/>
          <w:szCs w:val="22"/>
        </w:rPr>
        <w:t xml:space="preserve">For intangible service verticals that skip the shipping workflow (e.g., a student hiring a campus photographer), the execution shifts to a Vendor-Initiated Direct Token Verification flow.</w:t>
      </w:r>
    </w:p>
    <w:p>
      <w:pPr>
        <w:pStyle w:val="ListParagraph"/>
        <w:numPr>
          <w:ilvl w:val="0"/>
          <w:numId w:val="3"/>
        </w:numPr>
        <w:spacing w:after="100"/>
      </w:pPr>
      <w:r>
        <w:rPr>
          <w:rFonts w:ascii="Calibri" w:cs="Calibri" w:eastAsia="Calibri" w:hAnsi="Calibri"/>
          <w:sz w:val="22"/>
          <w:szCs w:val="22"/>
        </w:rPr>
        <w:t xml:space="preserve">The Trigger: The photographer conducts the shoot and sends the digital files via Google Drive or email. They then open their vendor profile panel on the site and click a button labeled “Request Payout / Service Completed.”</w:t>
      </w:r>
    </w:p>
    <w:p>
      <w:pPr>
        <w:pStyle w:val="ListParagraph"/>
        <w:numPr>
          <w:ilvl w:val="0"/>
          <w:numId w:val="3"/>
        </w:numPr>
        <w:spacing w:after="100"/>
      </w:pPr>
      <w:r>
        <w:rPr>
          <w:rFonts w:ascii="Calibri" w:cs="Calibri" w:eastAsia="Calibri" w:hAnsi="Calibri"/>
          <w:sz w:val="22"/>
          <w:szCs w:val="22"/>
        </w:rPr>
        <w:t xml:space="preserve">The Automated Alert: The platform instantly fires an SMS or WhatsApp text directly to the purchasing student's mobile device: “Photographer [Name] has marked your order as complete. To authorize payment, please share your verification PIN: [XXXX] with them.”</w:t>
      </w:r>
    </w:p>
    <w:p>
      <w:pPr>
        <w:pStyle w:val="ListParagraph"/>
        <w:numPr>
          <w:ilvl w:val="0"/>
          <w:numId w:val="3"/>
        </w:numPr>
        <w:spacing w:after="100"/>
      </w:pPr>
      <w:r>
        <w:rPr>
          <w:rFonts w:ascii="Calibri" w:cs="Calibri" w:eastAsia="Calibri" w:hAnsi="Calibri"/>
          <w:sz w:val="22"/>
          <w:szCs w:val="22"/>
        </w:rPr>
        <w:t xml:space="preserve">Validation: The vendor receives the token from the satisfied student, enters it into their dashboard input field, and the system opens the 48-Hour Service Dispute Window before the automated cron job triggers their final payout split.</w:t>
      </w:r>
    </w:p>
    <w:p>
      <w:pPr>
        <w:pBdr>
          <w:bottom w:val="single" w:color="999999" w:sz="6" w:space="1"/>
        </w:pBdr>
        <w:spacing w:after="200" w:before="200"/>
      </w:pPr>
    </w:p>
    <w:p>
      <w:pPr>
        <w:pStyle w:val="Heading1"/>
        <w:spacing w:after="200" w:before="400"/>
      </w:pPr>
      <w:r>
        <w:t xml:space="preserve">Part 6: Automated Escrow, Dispute Policy, and Liability Rules (The Etsy Model)</w:t>
      </w:r>
    </w:p>
    <w:p>
      <w:pPr>
        <w:spacing w:after="160"/>
      </w:pPr>
      <w:r>
        <w:rPr>
          <w:rFonts w:ascii="Calibri" w:cs="Calibri" w:eastAsia="Calibri" w:hAnsi="Calibri"/>
          <w:sz w:val="22"/>
          <w:szCs w:val="22"/>
        </w:rPr>
        <w:t xml:space="preserve">The marketplace enforces the Etsy Model of Handoff Liability to insulate bootstrapped profits from physical damages, transit errors, or seller mistakes. The platform acts purely as an objective, system-driven arbiter.</w:t>
      </w:r>
    </w:p>
    <w:p>
      <w:pPr>
        <w:pStyle w:val="Heading2"/>
        <w:spacing w:after="150" w:before="300"/>
      </w:pPr>
      <w:r>
        <w:t xml:space="preserve">The Liability Handoff Rule</w:t>
      </w:r>
    </w:p>
    <w:p>
      <w:pPr>
        <w:spacing w:after="160"/>
      </w:pPr>
      <w:r>
        <w:rPr>
          <w:rFonts w:ascii="Calibri" w:cs="Calibri" w:eastAsia="Calibri" w:hAnsi="Calibri"/>
          <w:sz w:val="22"/>
          <w:szCs w:val="22"/>
        </w:rPr>
        <w:t xml:space="preserve">The delivery instructions mandate that the rider check the package packaging at the vendor's station. The moment the rider picks up an order and departs the shop, the delivery business legally assumes full financial responsibility for the physical safety of that cargo.</w:t>
      </w:r>
    </w:p>
    <w:p>
      <w:pPr>
        <w:pStyle w:val="Heading2"/>
        <w:spacing w:after="150" w:before="300"/>
      </w:pPr>
      <w:r>
        <w:t xml:space="preserve">The Background Cron Job Logic</w:t>
      </w:r>
    </w:p>
    <w:p>
      <w:pPr>
        <w:spacing w:after="160"/>
      </w:pPr>
      <w:r>
        <w:rPr>
          <w:rFonts w:ascii="Calibri" w:cs="Calibri" w:eastAsia="Calibri" w:hAnsi="Calibri"/>
          <w:sz w:val="22"/>
          <w:szCs w:val="22"/>
        </w:rPr>
        <w:t xml:space="preserve">The developer must deploy an automated server script (cron job) scheduled to run continuously every hour. Conceptual logic:</w:t>
      </w:r>
    </w:p>
    <w:p>
      <w:pPr>
        <w:shd w:fill="F2F2F2" w:val="clear"/>
        <w:spacing w:after="0"/>
      </w:pPr>
      <w:r>
        <w:rPr>
          <w:rFonts w:ascii="Consolas" w:cs="Consolas" w:eastAsia="Consolas" w:hAnsi="Consolas"/>
          <w:sz w:val="19"/>
          <w:szCs w:val="19"/>
        </w:rPr>
        <w:t xml:space="preserve">for order in completed_orders:</w:t>
      </w:r>
    </w:p>
    <w:p>
      <w:pPr>
        <w:shd w:fill="F2F2F2" w:val="clear"/>
        <w:spacing w:after="0"/>
      </w:pPr>
      <w:r>
        <w:rPr>
          <w:rFonts w:ascii="Consolas" w:cs="Consolas" w:eastAsia="Consolas" w:hAnsi="Consolas"/>
          <w:sz w:val="19"/>
          <w:szCs w:val="19"/>
        </w:rPr>
        <w:t xml:space="preserve">    if current_time &gt;= order.release_time and order.dispute_status == "NONE":</w:t>
      </w:r>
    </w:p>
    <w:p>
      <w:pPr>
        <w:shd w:fill="F2F2F2" w:val="clear"/>
        <w:spacing w:after="0"/>
      </w:pPr>
      <w:r>
        <w:rPr>
          <w:rFonts w:ascii="Consolas" w:cs="Consolas" w:eastAsia="Consolas" w:hAnsi="Consolas"/>
          <w:sz w:val="19"/>
          <w:szCs w:val="19"/>
        </w:rPr>
        <w:t xml:space="preserve">        execute_paystack_split_payout(order.id)</w:t>
      </w:r>
    </w:p>
    <w:p>
      <w:pPr>
        <w:shd w:fill="F2F2F2" w:val="clear"/>
        <w:spacing w:after="0"/>
      </w:pPr>
      <w:r>
        <w:rPr>
          <w:rFonts w:ascii="Consolas" w:cs="Consolas" w:eastAsia="Consolas" w:hAnsi="Consolas"/>
          <w:sz w:val="19"/>
          <w:szCs w:val="19"/>
        </w:rPr>
        <w:t xml:space="preserve">        order.status = "FUNDS_SETTLED"</w:t>
      </w:r>
    </w:p>
    <w:p>
      <w:pPr>
        <w:spacing w:after="160"/>
      </w:pPr>
    </w:p>
    <w:p>
      <w:pPr>
        <w:pStyle w:val="Heading2"/>
        <w:spacing w:after="150" w:before="300"/>
      </w:pPr>
      <w:r>
        <w:t xml:space="preserve">Comprehensive Dispute Enforcement System</w:t>
      </w:r>
    </w:p>
    <w:p>
      <w:pPr>
        <w:spacing w:after="160"/>
      </w:pPr>
      <w:r>
        <w:rPr>
          <w:rFonts w:ascii="Calibri" w:cs="Calibri" w:eastAsia="Calibri" w:hAnsi="Calibri"/>
          <w:sz w:val="22"/>
          <w:szCs w:val="22"/>
        </w:rPr>
        <w:t xml:space="preserve">If a student encounters a problem with an order, they can click a “Dispute Order” button on their profile screen before their category's countdown timer expires. This action pauses the escrow countdown instantly, freezes the payouts, and triggers an administrative investigation.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400"/>
      </w:tblGrid>
      <w:tr>
        <w:trPr>
          <w:tblHeader/>
        </w:trPr>
        <w:tc>
          <w:tcPr>
            <w:tcW w:type="dxa" w:w="1800"/>
            <w:shd w:fill="1F3864" w:val="clear"/>
          </w:tcPr>
          <w:p>
            <w:r>
              <w:rPr>
                <w:rFonts w:ascii="Calibri" w:cs="Calibri" w:eastAsia="Calibri" w:hAnsi="Calibri"/>
                <w:b/>
                <w:bCs/>
                <w:color w:val="FFFFFF"/>
                <w:sz w:val="20"/>
                <w:szCs w:val="20"/>
              </w:rPr>
              <w:t xml:space="preserve">Scenario</w:t>
            </w:r>
          </w:p>
        </w:tc>
        <w:tc>
          <w:tcPr>
            <w:tcW w:type="dxa" w:w="3400"/>
            <w:shd w:fill="1F3864" w:val="clear"/>
          </w:tcPr>
          <w:p>
            <w:r>
              <w:rPr>
                <w:rFonts w:ascii="Calibri" w:cs="Calibri" w:eastAsia="Calibri" w:hAnsi="Calibri"/>
                <w:b/>
                <w:bCs/>
                <w:color w:val="FFFFFF"/>
                <w:sz w:val="20"/>
                <w:szCs w:val="20"/>
              </w:rPr>
              <w:t xml:space="preserve">Root Cause Determination</w:t>
            </w:r>
          </w:p>
        </w:tc>
        <w:tc>
          <w:tcPr>
            <w:tcW w:type="dxa" w:w="3400"/>
            <w:shd w:fill="1F3864" w:val="clear"/>
          </w:tcPr>
          <w:p>
            <w:r>
              <w:rPr>
                <w:rFonts w:ascii="Calibri" w:cs="Calibri" w:eastAsia="Calibri" w:hAnsi="Calibri"/>
                <w:b/>
                <w:bCs/>
                <w:color w:val="FFFFFF"/>
                <w:sz w:val="20"/>
                <w:szCs w:val="20"/>
              </w:rPr>
              <w:t xml:space="preserve">System-Driven Financial Resolution</w:t>
            </w:r>
          </w:p>
        </w:tc>
      </w:tr>
      <w:tr>
        <w:tc>
          <w:tcPr>
            <w:tcW w:type="dxa" w:w="1800"/>
          </w:tcPr>
          <w:p>
            <w:r>
              <w:rPr>
                <w:rFonts w:ascii="Calibri" w:cs="Calibri" w:eastAsia="Calibri" w:hAnsi="Calibri"/>
                <w:b w:val="false"/>
                <w:bCs w:val="false"/>
                <w:sz w:val="20"/>
                <w:szCs w:val="20"/>
              </w:rPr>
              <w:t xml:space="preserve">Vendor Error</w:t>
            </w:r>
          </w:p>
        </w:tc>
        <w:tc>
          <w:tcPr>
            <w:tcW w:type="dxa" w:w="3400"/>
          </w:tcPr>
          <w:p>
            <w:r>
              <w:rPr>
                <w:rFonts w:ascii="Calibri" w:cs="Calibri" w:eastAsia="Calibri" w:hAnsi="Calibri"/>
                <w:b w:val="false"/>
                <w:bCs w:val="false"/>
                <w:sz w:val="20"/>
                <w:szCs w:val="20"/>
              </w:rPr>
              <w:t xml:space="preserve">Food is burnt, item is completely incorrect, or a service provider misses their deadline.</w:t>
            </w:r>
          </w:p>
        </w:tc>
        <w:tc>
          <w:tcPr>
            <w:tcW w:type="dxa" w:w="3400"/>
          </w:tcPr>
          <w:p>
            <w:r>
              <w:rPr>
                <w:rFonts w:ascii="Calibri" w:cs="Calibri" w:eastAsia="Calibri" w:hAnsi="Calibri"/>
                <w:b w:val="false"/>
                <w:bCs w:val="false"/>
                <w:sz w:val="20"/>
                <w:szCs w:val="20"/>
              </w:rPr>
              <w:t xml:space="preserve">The admin panel cancels the payout. Trigger the Paystack Refund API to return 100% of the funds to the student. The vendor receives nothing.</w:t>
            </w:r>
          </w:p>
        </w:tc>
      </w:tr>
      <w:tr>
        <w:tc>
          <w:tcPr>
            <w:tcW w:type="dxa" w:w="1800"/>
          </w:tcPr>
          <w:p>
            <w:r>
              <w:rPr>
                <w:rFonts w:ascii="Calibri" w:cs="Calibri" w:eastAsia="Calibri" w:hAnsi="Calibri"/>
                <w:b w:val="false"/>
                <w:bCs w:val="false"/>
                <w:sz w:val="20"/>
                <w:szCs w:val="20"/>
              </w:rPr>
              <w:t xml:space="preserve">Logistics Error</w:t>
            </w:r>
          </w:p>
        </w:tc>
        <w:tc>
          <w:tcPr>
            <w:tcW w:type="dxa" w:w="3400"/>
          </w:tcPr>
          <w:p>
            <w:r>
              <w:rPr>
                <w:rFonts w:ascii="Calibri" w:cs="Calibri" w:eastAsia="Calibri" w:hAnsi="Calibri"/>
                <w:b w:val="false"/>
                <w:bCs w:val="false"/>
                <w:sz w:val="20"/>
                <w:szCs w:val="20"/>
              </w:rPr>
              <w:t xml:space="preserve">Food container is spilled inside the bag or an electronic item is cracked/broken during transit.</w:t>
            </w:r>
          </w:p>
        </w:tc>
        <w:tc>
          <w:tcPr>
            <w:tcW w:type="dxa" w:w="3400"/>
          </w:tcPr>
          <w:p>
            <w:r>
              <w:rPr>
                <w:rFonts w:ascii="Calibri" w:cs="Calibri" w:eastAsia="Calibri" w:hAnsi="Calibri"/>
                <w:b w:val="false"/>
                <w:bCs w:val="false"/>
                <w:sz w:val="20"/>
                <w:szCs w:val="20"/>
              </w:rPr>
              <w:t xml:space="preserve">1. Trigger a 100% refund via Paystack directly to the student. 2. The vendor did their job perfectly, so they must still be paid their full 93.5% earnings. 3. The system automatically logs the cost of the damaged item against the delivery company's virtual ledger, deducting it from their upcoming weekly settlement. Platform profits remain untouched.</w:t>
            </w:r>
          </w:p>
        </w:tc>
      </w:tr>
    </w:tbl>
    <w:p>
      <w:pPr>
        <w:pBdr>
          <w:bottom w:val="single" w:color="999999" w:sz="6" w:space="1"/>
        </w:pBdr>
        <w:spacing w:after="200" w:before="200"/>
      </w:pPr>
    </w:p>
    <w:p>
      <w:pPr>
        <w:pStyle w:val="Heading1"/>
        <w:spacing w:after="200" w:before="400"/>
      </w:pPr>
      <w:r>
        <w:t xml:space="preserve">Additional Support Available</w:t>
      </w:r>
    </w:p>
    <w:p>
      <w:pPr>
        <w:spacing w:after="160"/>
      </w:pPr>
      <w:r>
        <w:rPr>
          <w:rFonts w:ascii="Calibri" w:cs="Calibri" w:eastAsia="Calibri" w:hAnsi="Calibri"/>
          <w:sz w:val="22"/>
          <w:szCs w:val="22"/>
        </w:rPr>
        <w:t xml:space="preserve">Let the platform team know if the CTO/developer needs any of the following:</w:t>
      </w:r>
    </w:p>
    <w:p>
      <w:pPr>
        <w:pStyle w:val="ListParagraph"/>
        <w:numPr>
          <w:ilvl w:val="0"/>
          <w:numId w:val="2"/>
        </w:numPr>
        <w:spacing w:after="100"/>
      </w:pPr>
      <w:r>
        <w:rPr>
          <w:rFonts w:ascii="Calibri" w:cs="Calibri" w:eastAsia="Calibri" w:hAnsi="Calibri"/>
          <w:sz w:val="22"/>
          <w:szCs w:val="22"/>
        </w:rPr>
        <w:t xml:space="preserve">The exact SQL database scripts for the tables to run in their terminal.</w:t>
      </w:r>
    </w:p>
    <w:p>
      <w:pPr>
        <w:pStyle w:val="ListParagraph"/>
        <w:numPr>
          <w:ilvl w:val="0"/>
          <w:numId w:val="2"/>
        </w:numPr>
        <w:spacing w:after="100"/>
      </w:pPr>
      <w:r>
        <w:rPr>
          <w:rFonts w:ascii="Calibri" w:cs="Calibri" w:eastAsia="Calibri" w:hAnsi="Calibri"/>
          <w:sz w:val="22"/>
          <w:szCs w:val="22"/>
        </w:rPr>
        <w:t xml:space="preserve">Help writing the specific Paystack Webhook framework handler to receive payment confirmations safely.</w:t>
      </w:r>
    </w:p>
    <w:p>
      <w:pPr>
        <w:spacing w:before="4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2026-08-02T16:35:39.185Z</dcterms:created>
  <dcterms:modified xsi:type="dcterms:W3CDTF">2026-08-02T16:35:39.204Z</dcterms:modified>
</cp:coreProperties>
</file>

<file path=docProps/custom.xml><?xml version="1.0" encoding="utf-8"?>
<Properties xmlns="http://schemas.openxmlformats.org/officeDocument/2006/custom-properties" xmlns:vt="http://schemas.openxmlformats.org/officeDocument/2006/docPropsVTypes"/>
</file>