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400"/>
        <w:gridCol w:w="790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60"/>
            </w:tcMar>
            <w:vAlign w:val="center"/>
          </w:tcPr>
          <w:p>
            <w:r>
              <w:drawing>
                <wp:inline distT="0" distB="0" distL="0" distR="0">
                  <wp:extent cx="514350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60"/>
            </w:tcMar>
            <w:vAlign w:val="center"/>
          </w:tcPr>
          <w:p>
            <w:pPr>
              <w:spacing w:after="10"/>
            </w:pPr>
            <w:r>
              <w:rPr>
                <w:rFonts w:ascii="Georgia" w:cs="Georgia" w:eastAsia="Georgia" w:hAnsi="Georgia"/>
                <w:b/>
                <w:bCs/>
                <w:color w:val="2B2B2B"/>
                <w:spacing w:val="15"/>
                <w:sz w:val="30"/>
                <w:szCs w:val="30"/>
              </w:rPr>
              <w:t xml:space="preserve">FICHA DE CONTROL DE VISITA</w:t>
            </w:r>
          </w:p>
          <w:p>
            <w:r>
              <w:rPr>
                <w:rFonts w:ascii="Calibri" w:cs="Calibri" w:eastAsia="Calibri" w:hAnsi="Calibri"/>
                <w:b/>
                <w:bCs/>
                <w:color w:val="8C7248"/>
                <w:spacing w:val="8"/>
                <w:sz w:val="15"/>
                <w:szCs w:val="15"/>
              </w:rPr>
              <w:t xml:space="preserve">NUEVAHABITAT   ·   www.nuevahabitat.com</w:t>
            </w:r>
          </w:p>
        </w:tc>
      </w:tr>
    </w:tbl>
    <w:p>
      <w:pPr>
        <w:pBdr>
          <w:bottom w:val="single" w:color="AD9262" w:sz="10"/>
        </w:pBdr>
        <w:spacing w:after="0" w:before="140"/>
      </w:pPr>
      <w:r>
        <w:t xml:space="preserve"/>
      </w:r>
    </w:p>
    <w:p>
      <w:pPr>
        <w:pBdr>
          <w:bottom w:val="single" w:color="AD9262" w:sz="8"/>
        </w:pBdr>
        <w:spacing w:after="90" w:before="160"/>
      </w:pPr>
      <w:r>
        <w:rPr>
          <w:rFonts w:ascii="Georgia" w:cs="Georgia" w:eastAsia="Georgia" w:hAnsi="Georgia"/>
          <w:b/>
          <w:bCs/>
          <w:color w:val="AD9262"/>
          <w:sz w:val="19"/>
          <w:szCs w:val="19"/>
        </w:rPr>
        <w:t xml:space="preserve">01  </w:t>
      </w:r>
      <w:r>
        <w:rPr>
          <w:rFonts w:ascii="Georgia" w:cs="Georgia" w:eastAsia="Georgia" w:hAnsi="Georgia"/>
          <w:b/>
          <w:bCs/>
          <w:color w:val="2B2B2B"/>
          <w:spacing w:val="15"/>
          <w:sz w:val="19"/>
          <w:szCs w:val="19"/>
        </w:rPr>
        <w:t xml:space="preserve">DATOS DE LA VISITA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650"/>
        <w:gridCol w:w="4650"/>
      </w:tblGrid>
      <w:tr>
        <w:tc>
          <w:tcPr>
            <w:tcW w:type="dxa" w:w="4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60"/>
            </w:tcMar>
            <w:vAlign w:val="center"/>
          </w:tcPr>
          <w:p>
            <w:pPr>
              <w:spacing w:after="4" w:before="20"/>
            </w:pPr>
            <w:r>
              <w:rPr>
                <w:rFonts w:ascii="Century Gothic" w:cs="Century Gothic" w:eastAsia="Century Gothic" w:hAnsi="Century Gothic"/>
                <w:b/>
                <w:bCs/>
                <w:color w:val="8C7248"/>
                <w:sz w:val="13"/>
                <w:szCs w:val="13"/>
              </w:rPr>
              <w:t xml:space="preserve">NOMBRE COMPLETO DEL COMPRADOR</w:t>
            </w:r>
          </w:p>
          <w:p>
            <w:pPr>
              <w:pBdr>
                <w:bottom w:val="single" w:color="AD9262" w:sz="5"/>
              </w:pBdr>
              <w:spacing w:after="60" w:before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4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60"/>
            </w:tcMar>
            <w:vAlign w:val="center"/>
          </w:tcPr>
          <w:p>
            <w:pPr>
              <w:spacing w:after="4" w:before="20"/>
            </w:pPr>
            <w:r>
              <w:rPr>
                <w:rFonts w:ascii="Century Gothic" w:cs="Century Gothic" w:eastAsia="Century Gothic" w:hAnsi="Century Gothic"/>
                <w:b/>
                <w:bCs/>
                <w:color w:val="8C7248"/>
                <w:sz w:val="13"/>
                <w:szCs w:val="13"/>
              </w:rPr>
              <w:t xml:space="preserve">DNI / NIE</w:t>
            </w:r>
          </w:p>
          <w:p>
            <w:pPr>
              <w:pBdr>
                <w:bottom w:val="single" w:color="AD9262" w:sz="5"/>
              </w:pBdr>
              <w:spacing w:after="60" w:before="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4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60"/>
            </w:tcMar>
            <w:vAlign w:val="center"/>
          </w:tcPr>
          <w:p>
            <w:pPr>
              <w:spacing w:after="4" w:before="20"/>
            </w:pPr>
            <w:r>
              <w:rPr>
                <w:rFonts w:ascii="Century Gothic" w:cs="Century Gothic" w:eastAsia="Century Gothic" w:hAnsi="Century Gothic"/>
                <w:b/>
                <w:bCs/>
                <w:color w:val="8C7248"/>
                <w:sz w:val="13"/>
                <w:szCs w:val="13"/>
              </w:rPr>
              <w:t xml:space="preserve">TELÉFONO DE CONTACTO</w:t>
            </w:r>
          </w:p>
          <w:p>
            <w:pPr>
              <w:pBdr>
                <w:bottom w:val="single" w:color="AD9262" w:sz="5"/>
              </w:pBdr>
              <w:spacing w:after="60" w:before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4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60"/>
            </w:tcMar>
            <w:vAlign w:val="center"/>
          </w:tcPr>
          <w:p>
            <w:pPr>
              <w:spacing w:after="4" w:before="20"/>
            </w:pPr>
            <w:r>
              <w:rPr>
                <w:rFonts w:ascii="Century Gothic" w:cs="Century Gothic" w:eastAsia="Century Gothic" w:hAnsi="Century Gothic"/>
                <w:b/>
                <w:bCs/>
                <w:color w:val="8C7248"/>
                <w:sz w:val="13"/>
                <w:szCs w:val="13"/>
              </w:rPr>
              <w:t xml:space="preserve">CORREO ELECTRÓNICO</w:t>
            </w:r>
          </w:p>
          <w:p>
            <w:pPr>
              <w:pBdr>
                <w:bottom w:val="single" w:color="AD9262" w:sz="5"/>
              </w:pBdr>
              <w:spacing w:after="60" w:before="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0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60"/>
            </w:tcMar>
            <w:vAlign w:val="center"/>
          </w:tcPr>
          <w:p>
            <w:pPr>
              <w:spacing w:after="4" w:before="20"/>
            </w:pPr>
            <w:r>
              <w:rPr>
                <w:rFonts w:ascii="Century Gothic" w:cs="Century Gothic" w:eastAsia="Century Gothic" w:hAnsi="Century Gothic"/>
                <w:b/>
                <w:bCs/>
                <w:color w:val="8C7248"/>
                <w:sz w:val="13"/>
                <w:szCs w:val="13"/>
              </w:rPr>
              <w:t xml:space="preserve">DIRECCIÓN DEL INMUEBLE VISITADO</w:t>
            </w:r>
          </w:p>
          <w:p>
            <w:pPr>
              <w:pBdr>
                <w:bottom w:val="single" w:color="AD9262" w:sz="5"/>
              </w:pBdr>
              <w:spacing w:after="60" w:before="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4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60"/>
            </w:tcMar>
            <w:vAlign w:val="center"/>
          </w:tcPr>
          <w:p>
            <w:pPr>
              <w:spacing w:after="4" w:before="20"/>
            </w:pPr>
            <w:r>
              <w:rPr>
                <w:rFonts w:ascii="Century Gothic" w:cs="Century Gothic" w:eastAsia="Century Gothic" w:hAnsi="Century Gothic"/>
                <w:b/>
                <w:bCs/>
                <w:color w:val="8C7248"/>
                <w:sz w:val="13"/>
                <w:szCs w:val="13"/>
              </w:rPr>
              <w:t xml:space="preserve">REFERENCIA / Nº DE ANUNCIO</w:t>
            </w:r>
          </w:p>
          <w:p>
            <w:pPr>
              <w:pBdr>
                <w:bottom w:val="single" w:color="AD9262" w:sz="5"/>
              </w:pBdr>
              <w:spacing w:after="60" w:before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4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60"/>
            </w:tcMar>
            <w:vAlign w:val="center"/>
          </w:tcPr>
          <w:p>
            <w:pPr>
              <w:spacing w:after="4" w:before="20"/>
            </w:pPr>
            <w:r>
              <w:rPr>
                <w:rFonts w:ascii="Century Gothic" w:cs="Century Gothic" w:eastAsia="Century Gothic" w:hAnsi="Century Gothic"/>
                <w:b/>
                <w:bCs/>
                <w:color w:val="8C7248"/>
                <w:sz w:val="13"/>
                <w:szCs w:val="13"/>
              </w:rPr>
              <w:t xml:space="preserve">PRECIO DE VENTA</w:t>
            </w:r>
          </w:p>
          <w:p>
            <w:pPr>
              <w:pBdr>
                <w:bottom w:val="single" w:color="AD9262" w:sz="5"/>
              </w:pBdr>
              <w:spacing w:after="60" w:before="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4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60"/>
            </w:tcMar>
            <w:vAlign w:val="center"/>
          </w:tcPr>
          <w:p>
            <w:pPr>
              <w:spacing w:after="4" w:before="20"/>
            </w:pPr>
            <w:r>
              <w:rPr>
                <w:rFonts w:ascii="Century Gothic" w:cs="Century Gothic" w:eastAsia="Century Gothic" w:hAnsi="Century Gothic"/>
                <w:b/>
                <w:bCs/>
                <w:color w:val="8C7248"/>
                <w:sz w:val="13"/>
                <w:szCs w:val="13"/>
              </w:rPr>
              <w:t xml:space="preserve">FECHA DE LA VISITA</w:t>
            </w:r>
          </w:p>
          <w:p>
            <w:pPr>
              <w:pBdr>
                <w:bottom w:val="single" w:color="AD9262" w:sz="5"/>
              </w:pBdr>
              <w:spacing w:after="60" w:before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4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60"/>
            </w:tcMar>
            <w:vAlign w:val="center"/>
          </w:tcPr>
          <w:p>
            <w:pPr>
              <w:spacing w:after="4" w:before="20"/>
            </w:pPr>
            <w:r>
              <w:rPr>
                <w:rFonts w:ascii="Century Gothic" w:cs="Century Gothic" w:eastAsia="Century Gothic" w:hAnsi="Century Gothic"/>
                <w:b/>
                <w:bCs/>
                <w:color w:val="8C7248"/>
                <w:sz w:val="13"/>
                <w:szCs w:val="13"/>
              </w:rPr>
              <w:t xml:space="preserve">HORA</w:t>
            </w:r>
          </w:p>
          <w:p>
            <w:pPr>
              <w:pBdr>
                <w:bottom w:val="single" w:color="AD9262" w:sz="5"/>
              </w:pBdr>
              <w:spacing w:after="60" w:before="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0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60"/>
            </w:tcMar>
            <w:vAlign w:val="center"/>
          </w:tcPr>
          <w:p>
            <w:pPr>
              <w:spacing w:after="4" w:before="20"/>
            </w:pPr>
            <w:r>
              <w:rPr>
                <w:rFonts w:ascii="Century Gothic" w:cs="Century Gothic" w:eastAsia="Century Gothic" w:hAnsi="Century Gothic"/>
                <w:b/>
                <w:bCs/>
                <w:color w:val="8C7248"/>
                <w:sz w:val="13"/>
                <w:szCs w:val="13"/>
              </w:rPr>
              <w:t xml:space="preserve">AGENTE COMERCIAL ACOMPAÑANTE</w:t>
            </w:r>
          </w:p>
          <w:p>
            <w:pPr>
              <w:pBdr>
                <w:bottom w:val="single" w:color="AD9262" w:sz="5"/>
              </w:pBdr>
              <w:spacing w:after="60" w:before="0"/>
            </w:pPr>
            <w:r>
              <w:rPr>
                <w:sz w:val="18"/>
                <w:szCs w:val="18"/>
              </w:rPr>
              <w:t xml:space="preserve"> </w:t>
            </w:r>
          </w:p>
        </w:tc>
      </w:tr>
    </w:tbl>
    <w:p>
      <w:pPr>
        <w:pBdr>
          <w:bottom w:val="single" w:color="AD9262" w:sz="8"/>
        </w:pBdr>
        <w:spacing w:after="90" w:before="160"/>
      </w:pPr>
      <w:r>
        <w:rPr>
          <w:rFonts w:ascii="Georgia" w:cs="Georgia" w:eastAsia="Georgia" w:hAnsi="Georgia"/>
          <w:b/>
          <w:bCs/>
          <w:color w:val="AD9262"/>
          <w:sz w:val="19"/>
          <w:szCs w:val="19"/>
        </w:rPr>
        <w:t xml:space="preserve">02  </w:t>
      </w:r>
      <w:r>
        <w:rPr>
          <w:rFonts w:ascii="Georgia" w:cs="Georgia" w:eastAsia="Georgia" w:hAnsi="Georgia"/>
          <w:b/>
          <w:bCs/>
          <w:color w:val="2B2B2B"/>
          <w:spacing w:val="15"/>
          <w:sz w:val="19"/>
          <w:szCs w:val="19"/>
        </w:rPr>
        <w:t xml:space="preserve">CONDICIONES DEL SERVICIO</w:t>
      </w:r>
    </w:p>
    <w:p>
      <w:pPr>
        <w:spacing w:after="70" w:before="90"/>
      </w:pPr>
      <w:r>
        <w:rPr>
          <w:rFonts w:ascii="Calibri" w:cs="Calibri" w:eastAsia="Calibri" w:hAnsi="Calibri"/>
          <w:color w:val="2B2B2B"/>
          <w:sz w:val="17"/>
          <w:szCs w:val="17"/>
        </w:rPr>
        <w:t xml:space="preserve">El comprador visita el inmueble acompañado por NUEVAHABITAT y acepta que, si se formaliza la compra:</w:t>
      </w:r>
    </w:p>
    <w:p>
      <w:pPr>
        <w:spacing w:after="55"/>
        <w:ind w:left="200" w:hanging="130"/>
      </w:pPr>
      <w:r>
        <w:rPr>
          <w:b/>
          <w:bCs/>
          <w:color w:val="8C7248"/>
          <w:sz w:val="17"/>
          <w:szCs w:val="17"/>
        </w:rPr>
        <w:t xml:space="preserve">—  </w:t>
      </w:r>
      <w:r>
        <w:rPr>
          <w:rFonts w:ascii="Calibri" w:cs="Calibri" w:eastAsia="Calibri" w:hAnsi="Calibri"/>
          <w:b/>
          <w:bCs/>
          <w:color w:val="2B2B2B"/>
          <w:sz w:val="17"/>
          <w:szCs w:val="17"/>
        </w:rPr>
        <w:t xml:space="preserve">Honorarios: </w:t>
      </w:r>
      <w:r>
        <w:rPr>
          <w:rFonts w:ascii="Calibri" w:cs="Calibri" w:eastAsia="Calibri" w:hAnsi="Calibri"/>
          <w:color w:val="2B2B2B"/>
          <w:sz w:val="17"/>
          <w:szCs w:val="17"/>
        </w:rPr>
        <w:t xml:space="preserve">5.000 € + IVA a cargo del comprador por la intermediación en la operación.</w:t>
      </w:r>
    </w:p>
    <w:p>
      <w:pPr>
        <w:spacing w:after="55"/>
        <w:ind w:left="200" w:hanging="130"/>
      </w:pPr>
      <w:r>
        <w:rPr>
          <w:b/>
          <w:bCs/>
          <w:color w:val="8C7248"/>
          <w:sz w:val="17"/>
          <w:szCs w:val="17"/>
        </w:rPr>
        <w:t xml:space="preserve">—  </w:t>
      </w:r>
      <w:r>
        <w:rPr>
          <w:rFonts w:ascii="Calibri" w:cs="Calibri" w:eastAsia="Calibri" w:hAnsi="Calibri"/>
          <w:b/>
          <w:bCs/>
          <w:color w:val="2B2B2B"/>
          <w:sz w:val="17"/>
          <w:szCs w:val="17"/>
        </w:rPr>
        <w:t xml:space="preserve">Cierre de la operación: </w:t>
      </w:r>
      <w:r>
        <w:rPr>
          <w:rFonts w:ascii="Calibri" w:cs="Calibri" w:eastAsia="Calibri" w:hAnsi="Calibri"/>
          <w:color w:val="2B2B2B"/>
          <w:sz w:val="17"/>
          <w:szCs w:val="17"/>
        </w:rPr>
        <w:t xml:space="preserve">apoyo en la negociación, condiciones y firma del contrato de arras.</w:t>
      </w:r>
    </w:p>
    <w:p>
      <w:pPr>
        <w:spacing w:after="55"/>
        <w:ind w:left="200" w:hanging="130"/>
      </w:pPr>
      <w:r>
        <w:rPr>
          <w:b/>
          <w:bCs/>
          <w:color w:val="8C7248"/>
          <w:sz w:val="17"/>
          <w:szCs w:val="17"/>
        </w:rPr>
        <w:t xml:space="preserve">—  </w:t>
      </w:r>
      <w:r>
        <w:rPr>
          <w:rFonts w:ascii="Calibri" w:cs="Calibri" w:eastAsia="Calibri" w:hAnsi="Calibri"/>
          <w:b/>
          <w:bCs/>
          <w:color w:val="2B2B2B"/>
          <w:sz w:val="17"/>
          <w:szCs w:val="17"/>
        </w:rPr>
        <w:t xml:space="preserve">Apoyo jurídico: </w:t>
      </w:r>
      <w:r>
        <w:rPr>
          <w:rFonts w:ascii="Calibri" w:cs="Calibri" w:eastAsia="Calibri" w:hAnsi="Calibri"/>
          <w:color w:val="2B2B2B"/>
          <w:sz w:val="17"/>
          <w:szCs w:val="17"/>
        </w:rPr>
        <w:t xml:space="preserve">asesoramiento legal durante todo el proceso de compraventa.</w:t>
      </w:r>
    </w:p>
    <w:p>
      <w:pPr>
        <w:spacing w:after="55"/>
        <w:ind w:left="200" w:hanging="130"/>
      </w:pPr>
      <w:r>
        <w:rPr>
          <w:b/>
          <w:bCs/>
          <w:color w:val="8C7248"/>
          <w:sz w:val="17"/>
          <w:szCs w:val="17"/>
        </w:rPr>
        <w:t xml:space="preserve">—  </w:t>
      </w:r>
      <w:r>
        <w:rPr>
          <w:rFonts w:ascii="Calibri" w:cs="Calibri" w:eastAsia="Calibri" w:hAnsi="Calibri"/>
          <w:b/>
          <w:bCs/>
          <w:color w:val="2B2B2B"/>
          <w:sz w:val="17"/>
          <w:szCs w:val="17"/>
        </w:rPr>
        <w:t xml:space="preserve">Documentación: </w:t>
      </w:r>
      <w:r>
        <w:rPr>
          <w:rFonts w:ascii="Calibri" w:cs="Calibri" w:eastAsia="Calibri" w:hAnsi="Calibri"/>
          <w:color w:val="2B2B2B"/>
          <w:sz w:val="17"/>
          <w:szCs w:val="17"/>
        </w:rPr>
        <w:t xml:space="preserve">obtención y revisión de nota simple, cargas, cédula, certificado energético y comunidad.</w:t>
      </w:r>
    </w:p>
    <w:p>
      <w:pPr>
        <w:spacing w:after="55"/>
        <w:ind w:left="200" w:hanging="130"/>
      </w:pPr>
      <w:r>
        <w:rPr>
          <w:b/>
          <w:bCs/>
          <w:color w:val="8C7248"/>
          <w:sz w:val="17"/>
          <w:szCs w:val="17"/>
        </w:rPr>
        <w:t xml:space="preserve">—  </w:t>
      </w:r>
      <w:r>
        <w:rPr>
          <w:rFonts w:ascii="Calibri" w:cs="Calibri" w:eastAsia="Calibri" w:hAnsi="Calibri"/>
          <w:b/>
          <w:bCs/>
          <w:color w:val="2B2B2B"/>
          <w:sz w:val="17"/>
          <w:szCs w:val="17"/>
        </w:rPr>
        <w:t xml:space="preserve">Notaría: </w:t>
      </w:r>
      <w:r>
        <w:rPr>
          <w:rFonts w:ascii="Calibri" w:cs="Calibri" w:eastAsia="Calibri" w:hAnsi="Calibri"/>
          <w:color w:val="2B2B2B"/>
          <w:sz w:val="17"/>
          <w:szCs w:val="17"/>
        </w:rPr>
        <w:t xml:space="preserve">acompañamiento hasta la firma de la escritura pública.</w:t>
      </w:r>
    </w:p>
    <w:p>
      <w:pPr>
        <w:pBdr>
          <w:top w:val="single" w:color="AD9262" w:sz="4"/>
          <w:bottom w:val="single" w:color="AD9262" w:sz="4"/>
          <w:left w:val="single" w:color="AD9262" w:sz="4"/>
          <w:right w:val="single" w:color="AD9262" w:sz="4"/>
        </w:pBdr>
        <w:shd w:fill="F3EEE6" w:val="clear"/>
        <w:spacing w:after="130" w:before="130"/>
        <w:ind w:left="140" w:right="140"/>
      </w:pPr>
      <w:r>
        <w:rPr>
          <w:rFonts w:ascii="Calibri" w:cs="Calibri" w:eastAsia="Calibri" w:hAnsi="Calibri"/>
          <w:b/>
          <w:bCs/>
          <w:i/>
          <w:iCs/>
          <w:color w:val="8C7248"/>
          <w:sz w:val="16"/>
          <w:szCs w:val="16"/>
        </w:rPr>
        <w:t xml:space="preserve">Protección de la mediación: </w:t>
      </w:r>
      <w:r>
        <w:rPr>
          <w:rFonts w:ascii="Calibri" w:cs="Calibri" w:eastAsia="Calibri" w:hAnsi="Calibri"/>
          <w:i/>
          <w:iCs/>
          <w:color w:val="2B2B2B"/>
          <w:sz w:val="16"/>
          <w:szCs w:val="16"/>
        </w:rPr>
        <w:t xml:space="preserve">si el comprador adquiere este inmueble en los 12 meses siguientes a la visita, por cualquier vía, NUEVAHABITAT mantiene su derecho a los honorarios pactados por haber originado la operación.</w:t>
      </w:r>
    </w:p>
    <w:p>
      <w:pPr>
        <w:spacing w:after="130" w:before="0"/>
      </w:pPr>
      <w:r>
        <w:rPr>
          <w:rFonts w:ascii="Calibri" w:cs="Calibri" w:eastAsia="Calibri" w:hAnsi="Calibri"/>
          <w:i/>
          <w:iCs/>
          <w:color w:val="6E6E6E"/>
          <w:sz w:val="15"/>
          <w:szCs w:val="15"/>
        </w:rPr>
        <w:t xml:space="preserve">El comprador declara haber recibido información veraz sobre el inmueble y las condiciones del servicio, y firma en prueba de conformidad.</w:t>
      </w:r>
    </w:p>
    <w:p>
      <w:pPr>
        <w:spacing w:after="200" w:before="40"/>
      </w:pPr>
      <w:r>
        <w:rPr>
          <w:rFonts w:ascii="Calibri" w:cs="Calibri" w:eastAsia="Calibri" w:hAnsi="Calibri"/>
          <w:color w:val="2B2B2B"/>
          <w:sz w:val="17"/>
          <w:szCs w:val="17"/>
        </w:rPr>
        <w:t xml:space="preserve">En ______________________, a ______ de __________________ de 20____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650"/>
        <w:gridCol w:w="4650"/>
      </w:tblGrid>
      <w:tr>
        <w:tc>
          <w:tcPr>
            <w:tcW w:type="dxa" w:w="4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60"/>
            </w:tcMar>
            <w:vAlign w:val="center"/>
          </w:tcPr>
          <w:p>
            <w:pPr>
              <w:pBdr>
                <w:bottom w:val="single" w:color="AD9262" w:sz="5"/>
              </w:pBdr>
              <w:spacing w:after="60" w:before="380"/>
            </w:pPr>
            <w:r>
              <w:t xml:space="preserve"> </w:t>
            </w:r>
          </w:p>
          <w:p>
            <w:r>
              <w:rPr>
                <w:rFonts w:ascii="Calibri" w:cs="Calibri" w:eastAsia="Calibri" w:hAnsi="Calibri"/>
                <w:b/>
                <w:bCs/>
                <w:color w:val="8C7248"/>
                <w:sz w:val="15"/>
                <w:szCs w:val="15"/>
              </w:rPr>
              <w:t xml:space="preserve">Firma del comprador</w:t>
            </w:r>
          </w:p>
        </w:tc>
        <w:tc>
          <w:tcPr>
            <w:tcW w:type="dxa" w:w="4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60"/>
            </w:tcMar>
            <w:vAlign w:val="center"/>
          </w:tcPr>
          <w:p>
            <w:pPr>
              <w:pBdr>
                <w:bottom w:val="single" w:color="AD9262" w:sz="5"/>
              </w:pBdr>
              <w:spacing w:after="60" w:before="380"/>
            </w:pPr>
            <w:r>
              <w:t xml:space="preserve"> </w:t>
            </w:r>
          </w:p>
          <w:p>
            <w:r>
              <w:rPr>
                <w:rFonts w:ascii="Calibri" w:cs="Calibri" w:eastAsia="Calibri" w:hAnsi="Calibri"/>
                <w:b/>
                <w:bCs/>
                <w:color w:val="8C7248"/>
                <w:sz w:val="15"/>
                <w:szCs w:val="15"/>
              </w:rPr>
              <w:t xml:space="preserve">Firma del agente — NUEVAHABITAT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650"/>
      <w:gridCol w:w="4650"/>
    </w:tblGrid>
    <w:tr>
      <w:tc>
        <w:tcPr>
          <w:tcW w:type="dxa" w:w="465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0"/>
            <w:bottom w:type="dxa" w:w="20"/>
            <w:right w:type="dxa" w:w="60"/>
          </w:tcMar>
          <w:vAlign w:val="center"/>
        </w:tcPr>
        <w:p>
          <w:pPr>
            <w:pBdr>
              <w:top w:val="single" w:color="D9CBAF" w:sz="4"/>
            </w:pBdr>
          </w:pPr>
          <w:r>
            <w:rPr>
              <w:rFonts w:ascii="Calibri" w:cs="Calibri" w:eastAsia="Calibri" w:hAnsi="Calibri"/>
              <w:color w:val="9A9A9A"/>
              <w:sz w:val="12"/>
              <w:szCs w:val="12"/>
            </w:rPr>
            <w:t xml:space="preserve">NUEVAHABITAT · www.nuevahabitat.com</w:t>
          </w:r>
        </w:p>
      </w:tc>
      <w:tc>
        <w:tcPr>
          <w:tcW w:type="dxa" w:w="465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0"/>
            <w:bottom w:type="dxa" w:w="20"/>
            <w:right w:type="dxa" w:w="60"/>
          </w:tcMar>
          <w:vAlign w:val="center"/>
        </w:tcPr>
        <w:p>
          <w:pPr>
            <w:pBdr>
              <w:top w:val="single" w:color="D9CBAF" w:sz="4"/>
            </w:pBdr>
            <w:jc w:val="right"/>
          </w:pPr>
          <w:r>
            <w:rPr>
              <w:rFonts w:ascii="Calibri" w:cs="Calibri" w:eastAsia="Calibri" w:hAnsi="Calibri"/>
              <w:i/>
              <w:iCs/>
              <w:color w:val="9A9A9A"/>
              <w:sz w:val="12"/>
              <w:szCs w:val="12"/>
            </w:rPr>
            <w:t xml:space="preserve">Ficha de control de visita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3000"/>
      <w:gridCol w:w="6300"/>
    </w:tblGrid>
    <w:tr>
      <w:tc>
        <w:tcPr>
          <w:tcW w:type="dxa" w:w="3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0"/>
            <w:bottom w:type="dxa" w:w="20"/>
            <w:right w:type="dxa" w:w="60"/>
          </w:tcMar>
          <w:vAlign w:val="center"/>
        </w:tcPr>
        <w:p>
          <w:r>
            <w:drawing>
              <wp:inline distT="0" distB="0" distL="0" distR="0">
                <wp:extent cx="323850" cy="3333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23850" cy="333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3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0"/>
            <w:bottom w:type="dxa" w:w="20"/>
            <w:right w:type="dxa" w:w="60"/>
          </w:tcMar>
          <w:vAlign w:val="center"/>
        </w:tcPr>
        <w:p>
          <w:pPr>
            <w:jc w:val="right"/>
          </w:pPr>
          <w:r>
            <w:rPr>
              <w:rFonts w:ascii="Georgia" w:cs="Georgia" w:eastAsia="Georgia" w:hAnsi="Georgia"/>
              <w:b/>
              <w:bCs/>
              <w:color w:val="8C7248"/>
              <w:spacing w:val="25"/>
              <w:sz w:val="15"/>
              <w:szCs w:val="15"/>
            </w:rPr>
            <w:t xml:space="preserve">NUEVAHABITAT</w:t>
          </w:r>
        </w:p>
        <w:p>
          <w:pPr>
            <w:jc w:val="right"/>
          </w:pPr>
          <w:r>
            <w:rPr>
              <w:rFonts w:ascii="Calibri" w:cs="Calibri" w:eastAsia="Calibri" w:hAnsi="Calibri"/>
              <w:color w:val="9A9A9A"/>
              <w:sz w:val="13"/>
              <w:szCs w:val="13"/>
            </w:rPr>
            <w:t xml:space="preserve">www.nuevahabitat.com</w:t>
          </w:r>
        </w:p>
      </w:tc>
    </w:tr>
  </w:tbl>
  <w:p>
    <w:pPr>
      <w:pBdr>
        <w:bottom w:val="single" w:color="D9CBAF" w:sz="4"/>
      </w:pBdr>
      <w:spacing w:before="6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B2B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7449efa83251267a007493f6aa1be0f7bbf7ba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7449efa83251267a007493f6aa1be0f7bbf7ba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2026-07-14T17:17:13.457Z</dcterms:created>
  <dcterms:modified xsi:type="dcterms:W3CDTF">2026-07-14T17:17:13.470Z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