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pPr>
      <w:bookmarkStart w:colFirst="0" w:colLast="0" w:name="_o804c09jkqau"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nb5wk7are3o"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kvtayxnpnap8"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_axbitlmkmkvm"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_1o77n5ek0p4x"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7v9fhnajq9y" w:id="5"/>
      <w:bookmarkEnd w:id="5"/>
      <w:r w:rsidDel="00000000" w:rsidR="00000000" w:rsidRPr="00000000">
        <w:rPr>
          <w:rFonts w:ascii="Calibri" w:cs="Calibri" w:eastAsia="Calibri" w:hAnsi="Calibri"/>
          <w:rtl w:val="0"/>
        </w:rPr>
        <w:t xml:space="preserve">Recommendations for Future Work</w:t>
      </w:r>
    </w:p>
    <w:p w:rsidR="00000000" w:rsidDel="00000000" w:rsidP="00000000" w:rsidRDefault="00000000" w:rsidRPr="00000000">
      <w:pPr>
        <w:pStyle w:val="Heading3"/>
        <w:spacing w:before="280" w:line="259" w:lineRule="auto"/>
        <w:contextualSpacing w:val="0"/>
        <w:jc w:val="center"/>
      </w:pPr>
      <w:bookmarkStart w:colFirst="0" w:colLast="0" w:name="_b8sbbhaee2fn" w:id="6"/>
      <w:bookmarkEnd w:id="6"/>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7iensm5rh0r" w:id="7"/>
      <w:bookmarkEnd w:id="7"/>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behc92sh24t" w:id="8"/>
      <w:bookmarkEnd w:id="8"/>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k4len1yru4cx" w:id="9"/>
      <w:bookmarkEnd w:id="9"/>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oamfcxl3etrb" w:id="10"/>
      <w:bookmarkEnd w:id="10"/>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epbd4xdlwf1u" w:id="11"/>
      <w:bookmarkEnd w:id="11"/>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tajo4cx5j767" w:id="12"/>
      <w:bookmarkEnd w:id="12"/>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gbira1ycy1d9" w:id="13"/>
      <w:bookmarkEnd w:id="13"/>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1qwwirncop92" w:id="14"/>
      <w:bookmarkEnd w:id="14"/>
      <w:r w:rsidDel="00000000" w:rsidR="00000000" w:rsidRPr="00000000">
        <w:rPr>
          <w:rFonts w:ascii="Calibri" w:cs="Calibri" w:eastAsia="Calibri" w:hAnsi="Calibri"/>
          <w:color w:val="000000"/>
          <w:sz w:val="24"/>
          <w:szCs w:val="24"/>
          <w:rtl w:val="0"/>
        </w:rPr>
        <w:t xml:space="preserve">Aleysha Mullen</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Negin Sauermann</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Angela Dini</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Rami Khashmelous</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Azeem Ali</w:t>
      </w:r>
    </w:p>
    <w:p w:rsidR="00000000" w:rsidDel="00000000" w:rsidP="00000000" w:rsidRDefault="00000000" w:rsidRPr="00000000">
      <w:pPr>
        <w:pStyle w:val="Heading2"/>
        <w:contextualSpacing w:val="0"/>
      </w:pPr>
      <w:bookmarkStart w:colFirst="0" w:colLast="0" w:name="_o5sibbmfrd2v" w:id="15"/>
      <w:bookmarkEnd w:id="15"/>
      <w:r w:rsidDel="00000000" w:rsidR="00000000" w:rsidRPr="00000000">
        <w:rPr>
          <w:rFonts w:ascii="Calibri" w:cs="Calibri" w:eastAsia="Calibri" w:hAnsi="Calibri"/>
          <w:rtl w:val="0"/>
        </w:rPr>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Although the Dalhousie Community Outreach team of summer 2016 has produced a new website for the South End Community Day Care, there remains significant opportunity for future work. This document outlines some suggestions of future work that will be of benefit to the client, and give valuable experience to the development team.</w:t>
      </w:r>
    </w:p>
    <w:p w:rsidR="00000000" w:rsidDel="00000000" w:rsidP="00000000" w:rsidRDefault="00000000" w:rsidRPr="00000000">
      <w:pPr>
        <w:pStyle w:val="Heading2"/>
        <w:contextualSpacing w:val="0"/>
      </w:pPr>
      <w:bookmarkStart w:colFirst="0" w:colLast="0" w:name="_c194po5q0atc" w:id="16"/>
      <w:bookmarkEnd w:id="16"/>
      <w:r w:rsidDel="00000000" w:rsidR="00000000" w:rsidRPr="00000000">
        <w:rPr>
          <w:rFonts w:ascii="Calibri" w:cs="Calibri" w:eastAsia="Calibri" w:hAnsi="Calibri"/>
          <w:rtl w:val="0"/>
        </w:rPr>
        <w:t xml:space="preserve">Medical Record Management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client requested that student medical information be managed via the South End Community Day Care website. The team of summer 2016 was unable to include the implementation of this feature in the scope of their project, however they did provide some recommendations on how medical record management could be accomplished.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Using the information provided by the Community Outreach team of summer 2016, a future development team could gain experience in database design and management, information security, and the WordPress API. </w:t>
      </w:r>
    </w:p>
    <w:p w:rsidR="00000000" w:rsidDel="00000000" w:rsidP="00000000" w:rsidRDefault="00000000" w:rsidRPr="00000000">
      <w:pPr>
        <w:pStyle w:val="Heading2"/>
        <w:contextualSpacing w:val="0"/>
      </w:pPr>
      <w:bookmarkStart w:colFirst="0" w:colLast="0" w:name="_tjj755ve0yo0" w:id="17"/>
      <w:bookmarkEnd w:id="17"/>
      <w:r w:rsidDel="00000000" w:rsidR="00000000" w:rsidRPr="00000000">
        <w:rPr>
          <w:rFonts w:ascii="Calibri" w:cs="Calibri" w:eastAsia="Calibri" w:hAnsi="Calibri"/>
          <w:rtl w:val="0"/>
        </w:rPr>
        <w:t xml:space="preserve">File Sharing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client indicated their interest in using the South End Community Day Care website as a way to manage board documents. The Community Outreach team of summer 2016 has provided some recommendations of how to implement a simple file sharing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Using the documentation provided, it is our recommendation that a future team reevaluate the file sharing needs of the client. Upon reevaluation, we recommend that a file sharing system using the new South End Community Day Care site should be implemented. It is the opinion of the team that implementing such a file sharing system will not be a difficult task given the built in user-roles of the WordPress core.</w:t>
      </w:r>
    </w:p>
    <w:p w:rsidR="00000000" w:rsidDel="00000000" w:rsidP="00000000" w:rsidRDefault="00000000" w:rsidRPr="00000000">
      <w:pPr>
        <w:pStyle w:val="Heading2"/>
        <w:contextualSpacing w:val="0"/>
      </w:pPr>
      <w:bookmarkStart w:colFirst="0" w:colLast="0" w:name="_4n4huh715naa" w:id="18"/>
      <w:bookmarkEnd w:id="18"/>
      <w:r w:rsidDel="00000000" w:rsidR="00000000" w:rsidRPr="00000000">
        <w:rPr>
          <w:rFonts w:ascii="Calibri" w:cs="Calibri" w:eastAsia="Calibri" w:hAnsi="Calibri"/>
          <w:rtl w:val="0"/>
        </w:rPr>
        <w:t xml:space="preserve">Improvements to the Daycare Status Feature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Community Outreach team of summer 2016 has implemented the daycare status feature requested by the clients. However, it is our opinion that future work on this feature could lead to significant improvements in its performance.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Currently, the status feature allows administration to schedule one special closure of the facility at a time. It is our recommendation that this feature be further developed so that the site administrator can schedule several special closures (ex: all holidays in a calendar year) at a time, and thus reduce the manual management of the open/closed status of the facility. The team of summer 2016 was unable to find an existing plugin that provides this functionality, so there is opportunity for a future development team to take on this project and create a custom WordPress plugin to further develop this feature.</w:t>
      </w:r>
    </w:p>
    <w:p w:rsidR="00000000" w:rsidDel="00000000" w:rsidP="00000000" w:rsidRDefault="00000000" w:rsidRPr="00000000">
      <w:pPr>
        <w:pStyle w:val="Heading2"/>
        <w:contextualSpacing w:val="0"/>
      </w:pPr>
      <w:bookmarkStart w:colFirst="0" w:colLast="0" w:name="_j8fmg5nu78cd" w:id="19"/>
      <w:bookmarkEnd w:id="19"/>
      <w:r w:rsidDel="00000000" w:rsidR="00000000" w:rsidRPr="00000000">
        <w:rPr>
          <w:rFonts w:ascii="Calibri" w:cs="Calibri" w:eastAsia="Calibri" w:hAnsi="Calibri"/>
          <w:rtl w:val="0"/>
        </w:rPr>
        <w:t xml:space="preserve">User Testing and Analytics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Some areas of Computer Science that many students may not have the opportunity to explore are user testing and analytics. Experience in either of these areas would be of practical value to any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 testing would offer the client a way to see if the new site is meeting the needs of its intended audience. Additionally, the use of analytics would give the client a way to see how the new site is being used, and how often. </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