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2E75B6"/>
          <w:spacing w:val="40"/>
          <w:sz w:val="28"/>
          <w:szCs w:val="28"/>
        </w:rPr>
        <w:t xml:space="preserve">SOLS ENERGY</w:t>
      </w:r>
    </w:p>
    <w:p>
      <w:pPr>
        <w:spacing w:before="200"/>
        <w:jc w:val="center"/>
      </w:pPr>
      <w:r>
        <w:rPr>
          <w:b/>
          <w:bCs/>
          <w:color w:val="1F3864"/>
          <w:sz w:val="52"/>
          <w:szCs w:val="52"/>
        </w:rPr>
        <w:t xml:space="preserve">Bulk Invoice Issuance</w:t>
      </w:r>
    </w:p>
    <w:p>
      <w:pPr>
        <w:spacing w:before="120"/>
        <w:jc w:val="center"/>
      </w:pPr>
      <w:r>
        <w:rPr>
          <w:color w:val="2E75B6"/>
          <w:sz w:val="32"/>
          <w:szCs w:val="32"/>
        </w:rPr>
        <w:t xml:space="preserve">Technical Documentation &amp; Solution Design</w:t>
      </w:r>
    </w:p>
    <w:p>
      <w:pPr>
        <w:spacing w:before="480"/>
        <w:jc w:val="center"/>
      </w:pPr>
      <w:r>
        <w:rPr>
          <w:i/>
          <w:iCs/>
          <w:color w:val="595959"/>
          <w:sz w:val="24"/>
          <w:szCs w:val="24"/>
        </w:rPr>
        <w:t xml:space="preserve">Serverless bulk PDF invoice generation with scheduled automation</w:t>
      </w:r>
    </w:p>
    <w:p>
      <w:pPr>
        <w:spacing w:before="1200"/>
        <w:jc w:val="center"/>
      </w:pPr>
      <w:r>
        <w:rPr>
          <w:sz w:val="22"/>
          <w:szCs w:val="22"/>
        </w:rPr>
        <w:t xml:space="preserve">Audience: Engineering</w:t>
      </w:r>
    </w:p>
    <w:p>
      <w:pPr>
        <w:spacing w:before="80"/>
        <w:jc w:val="center"/>
      </w:pPr>
      <w:r>
        <w:rPr>
          <w:color w:val="595959"/>
          <w:sz w:val="22"/>
          <w:szCs w:val="22"/>
        </w:rPr>
        <w:t xml:space="preserve">Status: Working demo — proposed for production integration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40" w:line="276"/>
      </w:pPr>
      <w:r>
        <w:t xml:space="preserve">Bulk Invoice Issuance is an automated billing feature that generates and emails a PDF invoice to every eligible subscriber for a defined billing cycle. It is triggered on a schedule (via a daily cron job) and processes subscribers in chunks across multiple serverless invocations so that runs of any size complete within the platform's per-invocation limits.</w:t>
      </w:r>
    </w:p>
    <w:p>
      <w:pPr>
        <w:spacing w:after="140" w:line="276"/>
      </w:pPr>
      <w:r>
        <w:t xml:space="preserve">This document describes the architecture, data model, serverless PDF-generation approach, scheduling and automation, the scalability design (self-invoking cursor pattern), and the steps to apply the feature to the current production application. The reference implementation is a Next.js App-Router application deployed to Vercel, using Firebase (Firestore + Auth) for persistence and identity.</w:t>
      </w:r>
    </w:p>
    <w:p>
      <w:pPr>
        <w:spacing w:after="140" w:line="276"/>
      </w:pPr>
      <w:r>
        <w:rPr>
          <w:b/>
          <w:bCs/>
        </w:rPr>
        <w:t xml:space="preserve">Note: </w:t>
      </w:r>
      <w:r>
        <w:t xml:space="preserve">The demo uses mock subscriber and mock daily-generation (Growatt) data. In production these are replaced by the real subscriber directory and the live generation data source; the surrounding architecture is unchanged.</w:t>
      </w:r>
    </w:p>
    <w:p>
      <w:pPr>
        <w:pStyle w:val="Heading1"/>
      </w:pPr>
      <w: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Concern</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Framework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Next.js 16 (App Router, TypeScript)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routes as serverless functions</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Hosting / scheduling</w:t>
            </w:r>
          </w:p>
        </w:tc>
        <w:tc>
          <w:tcPr>
            <w:tcW w:type="dxa" w:w="3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Vercel + Vercel Cron</w:t>
            </w:r>
          </w:p>
        </w:tc>
        <w:tc>
          <w:tcPr>
            <w:tcW w:type="dxa" w:w="35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Cron triggers the run route daily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 &amp; identity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Firebase Firestore + Firebase Auth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 SDK server-side; Web SDK client-side</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PDF rendering</w:t>
            </w:r>
          </w:p>
        </w:tc>
        <w:tc>
          <w:tcPr>
            <w:tcW w:type="dxa" w:w="3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puppeteer-core + @sparticuz/chromium</w:t>
            </w:r>
          </w:p>
        </w:tc>
        <w:tc>
          <w:tcPr>
            <w:tcW w:type="dxa" w:w="35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Headless Chromium in serverless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 delivery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Mailgun (mailgun.js)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PDF sent as an attachment</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Payment links</w:t>
            </w:r>
          </w:p>
        </w:tc>
        <w:tc>
          <w:tcPr>
            <w:tcW w:type="dxa" w:w="3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PayEx REST API</w:t>
            </w:r>
          </w:p>
        </w:tc>
        <w:tc>
          <w:tcPr>
            <w:tcW w:type="dxa" w:w="35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Per-invoice payment intent URL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Background work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@vercel/functions (waitUntil)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Keeps chunk processing alive after response</w:t>
            </w:r>
          </w:p>
        </w:tc>
      </w:tr>
    </w:tbl>
    <w:p>
      <w:pPr>
        <w:pStyle w:val="Heading1"/>
      </w:pPr>
      <w:r>
        <w:t xml:space="preserve">3. High-Level Architecture</w:t>
      </w:r>
    </w:p>
    <w:p>
      <w:pPr>
        <w:spacing w:after="140" w:line="276"/>
      </w:pPr>
      <w:r>
        <w:t xml:space="preserve">The feature is organised around one scheduled API route and a set of supporting libraries, with all durable state held in Firestore.</w:t>
      </w:r>
    </w:p>
    <w:p>
      <w:pPr>
        <w:pStyle w:val="ListParagraph"/>
        <w:numPr>
          <w:ilvl w:val="0"/>
          <w:numId w:val="2"/>
        </w:numPr>
        <w:spacing w:after="60" w:line="276"/>
      </w:pPr>
      <w:r>
        <w:rPr>
          <w:b/>
          <w:bCs/>
        </w:rPr>
        <w:t xml:space="preserve">Job setup </w:t>
      </w:r>
      <w:r>
        <w:t xml:space="preserve">— the admin UI creates a job document describing the billing period and scheduled send date.</w:t>
      </w:r>
    </w:p>
    <w:p>
      <w:pPr>
        <w:pStyle w:val="ListParagraph"/>
        <w:numPr>
          <w:ilvl w:val="0"/>
          <w:numId w:val="2"/>
        </w:numPr>
        <w:spacing w:after="60" w:line="276"/>
      </w:pPr>
      <w:r>
        <w:rPr>
          <w:b/>
          <w:bCs/>
        </w:rPr>
        <w:t xml:space="preserve">Scheduled trigger </w:t>
      </w:r>
      <w:r>
        <w:t xml:space="preserve">— Vercel Cron invokes the run route once per day; the route proceeds only when the job's scheduled date matches the current date.</w:t>
      </w:r>
    </w:p>
    <w:p>
      <w:pPr>
        <w:pStyle w:val="ListParagraph"/>
        <w:numPr>
          <w:ilvl w:val="0"/>
          <w:numId w:val="2"/>
        </w:numPr>
        <w:spacing w:after="60" w:line="276"/>
      </w:pPr>
      <w:r>
        <w:rPr>
          <w:b/>
          <w:bCs/>
        </w:rPr>
        <w:t xml:space="preserve">Chunked processing </w:t>
      </w:r>
      <w:r>
        <w:t xml:space="preserve">— each invocation processes a fixed-size chunk of subscribers, then self-triggers the next chunk in a fresh invocation.</w:t>
      </w:r>
    </w:p>
    <w:p>
      <w:pPr>
        <w:pStyle w:val="ListParagraph"/>
        <w:numPr>
          <w:ilvl w:val="0"/>
          <w:numId w:val="2"/>
        </w:numPr>
        <w:spacing w:after="60" w:line="276"/>
      </w:pPr>
      <w:r>
        <w:rPr>
          <w:b/>
          <w:bCs/>
        </w:rPr>
        <w:t xml:space="preserve">Per-subscriber pipeline </w:t>
      </w:r>
      <w:r>
        <w:t xml:space="preserve">— preflight checks → billing calculation → PayEx link → PDF generation → email → billing-history write.</w:t>
      </w:r>
    </w:p>
    <w:p>
      <w:pPr>
        <w:pStyle w:val="ListParagraph"/>
        <w:numPr>
          <w:ilvl w:val="0"/>
          <w:numId w:val="2"/>
        </w:numPr>
        <w:spacing w:after="60" w:line="276"/>
      </w:pPr>
      <w:r>
        <w:rPr>
          <w:b/>
          <w:bCs/>
        </w:rPr>
        <w:t xml:space="preserve">Persistence </w:t>
      </w:r>
      <w:r>
        <w:t xml:space="preserve">— progress, tallies and per-subscriber results accumulate on a run-log document; the job document holds the terminal status.</w:t>
      </w:r>
    </w:p>
    <w:p>
      <w:pPr>
        <w:pStyle w:val="Heading1"/>
      </w:pPr>
      <w:r>
        <w:t xml:space="preserve">4. Data Model (Firestore)</w:t>
      </w:r>
    </w:p>
    <w:p>
      <w:pPr>
        <w:pStyle w:val="Heading2"/>
      </w:pPr>
      <w:r>
        <w:t xml:space="preserve">4.1 bulkInvoiceJobs</w:t>
      </w:r>
    </w:p>
    <w:p>
      <w:pPr>
        <w:spacing w:after="140" w:line="276"/>
      </w:pPr>
      <w:r>
        <w:t xml:space="preserve">One document per scheduled billing run. Created by the admin UI; updated to a terminal status when the run completes.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060"/>
      </w:tblGrid>
      <w:tr>
        <w:trPr>
          <w:tblHeader/>
        </w:trPr>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jobId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identifying the job</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startDate / endDate</w:t>
            </w:r>
          </w:p>
        </w:tc>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string (YYYY-MM-DD)</w:t>
            </w:r>
          </w:p>
        </w:tc>
        <w:tc>
          <w:tcPr>
            <w:tcW w:type="dxa" w:w="40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Billing period boundaries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scheduledSendDate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 (YYYY-MM-DD)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 the cron is allowed to run this job</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status</w:t>
            </w:r>
          </w:p>
        </w:tc>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string</w:t>
            </w:r>
          </w:p>
        </w:tc>
        <w:tc>
          <w:tcPr>
            <w:tcW w:type="dxa" w:w="40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Pending → Running → Completed / Partially Completed / Failed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successCount / failedCount / blockedCount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number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tallies written on completion</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latestLogId</w:t>
            </w:r>
          </w:p>
        </w:tc>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string</w:t>
            </w:r>
          </w:p>
        </w:tc>
        <w:tc>
          <w:tcPr>
            <w:tcW w:type="dxa" w:w="40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Points to the run-log document for this job</w:t>
            </w:r>
          </w:p>
        </w:tc>
      </w:tr>
    </w:tbl>
    <w:p>
      <w:pPr>
        <w:pStyle w:val="Heading2"/>
      </w:pPr>
      <w:r>
        <w:t xml:space="preserve">4.2 bulkInvoiceLogs</w:t>
      </w:r>
    </w:p>
    <w:p>
      <w:pPr>
        <w:spacing w:after="140" w:line="276"/>
      </w:pPr>
      <w:r>
        <w:t xml:space="preserve">One document per run (including test runs). Also serves as the progress ledger between chunk invocations.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4660"/>
      </w:tblGrid>
      <w:tr>
        <w:trPr>
          <w:tblHeader/>
        </w:trPr>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w:t>
            </w:r>
          </w:p>
        </w:tc>
        <w:tc>
          <w:tcPr>
            <w:tcW w:type="dxa" w:w="4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logId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identifying the run</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jobId</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string</w:t>
            </w:r>
          </w:p>
        </w:tc>
        <w:tc>
          <w:tcPr>
            <w:tcW w:type="dxa" w:w="4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The job this run belongs to</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isTest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boolean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True for test runs (no job/billing updates)</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string</w:t>
            </w:r>
          </w:p>
        </w:tc>
        <w:tc>
          <w:tcPr>
            <w:tcW w:type="dxa" w:w="4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Running → Completed / Partially Completed / Failed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cursor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number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Offset of the next chunk to process</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totalSubscribers / totalProcessed</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number</w:t>
            </w:r>
          </w:p>
        </w:tc>
        <w:tc>
          <w:tcPr>
            <w:tcW w:type="dxa" w:w="4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Denominator and running progress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sent / failed / blocked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number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Accumulated tallies across chunks</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results[]</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array</w:t>
            </w:r>
          </w:p>
        </w:tc>
        <w:tc>
          <w:tcPr>
            <w:tcW w:type="dxa" w:w="4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Per-subscriber outcome (plantId, status, reason/error)</w:t>
            </w:r>
          </w:p>
        </w:tc>
      </w:tr>
    </w:tbl>
    <w:p>
      <w:pPr>
        <w:pStyle w:val="Heading2"/>
      </w:pPr>
      <w:r>
        <w:t xml:space="preserve">4.3 solsGreenBillingHistoryAdmin/{plantId}/billingHistory/{billingYearMonth}</w:t>
      </w:r>
    </w:p>
    <w:p>
      <w:pPr>
        <w:spacing w:after="140" w:line="276"/>
      </w:pPr>
      <w:r>
        <w:t xml:space="preserve">Per-subscriber billing record written for each successfully sent invoice (non-test runs only). Uses merge writes so re-runs update rather than duplicate.</w:t>
      </w:r>
    </w:p>
    <w:p>
      <w:pPr>
        <w:pStyle w:val="Heading1"/>
      </w:pPr>
      <w:r>
        <w:t xml:space="preserve">5. Serverless PDF Generation</w:t>
      </w:r>
    </w:p>
    <w:p>
      <w:pPr>
        <w:spacing w:after="140" w:line="276"/>
      </w:pPr>
      <w:r>
        <w:t xml:space="preserve">Invoices are produced by rendering an HTML document styled to match the production invoice layout and printing it to PDF with headless Chromium. Rendering with a real browser engine guarantees visual fidelity to the on-screen design, which hand-drawn PDF libraries cannot achieve.</w:t>
      </w:r>
    </w:p>
    <w:p>
      <w:pPr>
        <w:pStyle w:val="Heading2"/>
      </w:pPr>
      <w:r>
        <w:t xml:space="preserve">5.1 Why puppeteer-core + @sparticuz/chromium</w:t>
      </w:r>
    </w:p>
    <w:p>
      <w:pPr>
        <w:spacing w:after="140" w:line="276"/>
      </w:pPr>
      <w:r>
        <w:t xml:space="preserve">The standard puppeteer package bundles a full Chromium (~300 MB) and expects a desktop OS — both incompatible with a serverless function (size limit and a minimal Linux runtime with no GUI libraries). The job is therefore split:</w:t>
      </w:r>
    </w:p>
    <w:p>
      <w:pPr>
        <w:pStyle w:val="ListParagraph"/>
        <w:numPr>
          <w:ilvl w:val="0"/>
          <w:numId w:val="2"/>
        </w:numPr>
        <w:spacing w:after="60" w:line="276"/>
      </w:pPr>
      <w:r>
        <w:rPr>
          <w:rFonts w:ascii="Consolas" w:cs="Consolas" w:eastAsia="Consolas" w:hAnsi="Consolas"/>
          <w:color w:val="A31515"/>
          <w:sz w:val="20"/>
          <w:szCs w:val="20"/>
        </w:rPr>
        <w:t xml:space="preserve">puppeteer-core</w:t>
      </w:r>
      <w:r>
        <w:t xml:space="preserve"> — the browser-automation API with no bundled browser (keeps the function small).</w:t>
      </w:r>
    </w:p>
    <w:p>
      <w:pPr>
        <w:pStyle w:val="ListParagraph"/>
        <w:numPr>
          <w:ilvl w:val="0"/>
          <w:numId w:val="2"/>
        </w:numPr>
        <w:spacing w:after="60" w:line="276"/>
      </w:pPr>
      <w:r>
        <w:rPr>
          <w:rFonts w:ascii="Consolas" w:cs="Consolas" w:eastAsia="Consolas" w:hAnsi="Consolas"/>
          <w:color w:val="A31515"/>
          <w:sz w:val="20"/>
          <w:szCs w:val="20"/>
        </w:rPr>
        <w:t xml:space="preserve">@sparticuz/chromium</w:t>
      </w:r>
      <w:r>
        <w:t xml:space="preserve"> — a slim (~50 MB) Chromium binary compiled for AWS Lambda / Vercel's Linux, plus the correct launch flags.</w:t>
      </w:r>
    </w:p>
    <w:p>
      <w:pPr>
        <w:pStyle w:val="Heading2"/>
      </w:pPr>
      <w:r>
        <w:t xml:space="preserve">5.2 Environment-aware launcher</w:t>
      </w:r>
    </w:p>
    <w:p>
      <w:pPr>
        <w:spacing w:after="140" w:line="276"/>
      </w:pPr>
      <w:r>
        <w:t xml:space="preserve">A single launcher selects the right browser per environment — the serverless Chromium on Vercel, or the developer's local Chrome during development:</w:t>
      </w:r>
    </w:p>
    <w:tbl>
      <w:tblPr>
        <w:tblW w:type="dxa" w:w="9360"/>
        <w:tblBorders>
          <w:top w:val="single" w:color="DDDDDD" w:sz="1"/>
          <w:left w:val="single" w:color="2E75B6" w:sz="6"/>
          <w:bottom w:val="single" w:color="DDDDDD" w:sz="1"/>
          <w:right w:val="single" w:color="DDDDDD" w:sz="1"/>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line="240"/>
            </w:pPr>
            <w:r>
              <w:rPr>
                <w:rFonts w:ascii="Consolas" w:cs="Consolas" w:eastAsia="Consolas" w:hAnsi="Consolas"/>
                <w:color w:val="333333"/>
                <w:sz w:val="18"/>
                <w:szCs w:val="18"/>
              </w:rPr>
              <w:t xml:space="preserve">export async function launchBrowser(): Promise&lt;Browser&gt; {</w:t>
            </w:r>
          </w:p>
          <w:p>
            <w:pPr>
              <w:spacing w:after="0" w:line="240"/>
            </w:pPr>
            <w:r>
              <w:rPr>
                <w:rFonts w:ascii="Consolas" w:cs="Consolas" w:eastAsia="Consolas" w:hAnsi="Consolas"/>
                <w:color w:val="333333"/>
                <w:sz w:val="18"/>
                <w:szCs w:val="18"/>
              </w:rPr>
              <w:t xml:space="preserve">  if (process.env.VERCEL) {</w:t>
            </w:r>
          </w:p>
          <w:p>
            <w:pPr>
              <w:spacing w:after="0" w:line="240"/>
            </w:pPr>
            <w:r>
              <w:rPr>
                <w:rFonts w:ascii="Consolas" w:cs="Consolas" w:eastAsia="Consolas" w:hAnsi="Consolas"/>
                <w:color w:val="333333"/>
                <w:sz w:val="18"/>
                <w:szCs w:val="18"/>
              </w:rPr>
              <w:t xml:space="preserve">    const chromium = (await import('@sparticuz/chromium')).default;</w:t>
            </w:r>
          </w:p>
          <w:p>
            <w:pPr>
              <w:spacing w:after="0" w:line="240"/>
            </w:pPr>
            <w:r>
              <w:rPr>
                <w:rFonts w:ascii="Consolas" w:cs="Consolas" w:eastAsia="Consolas" w:hAnsi="Consolas"/>
                <w:color w:val="333333"/>
                <w:sz w:val="18"/>
                <w:szCs w:val="18"/>
              </w:rPr>
              <w:t xml:space="preserve">    return puppeteerCore.launch({</w:t>
            </w:r>
          </w:p>
          <w:p>
            <w:pPr>
              <w:spacing w:after="0" w:line="240"/>
            </w:pPr>
            <w:r>
              <w:rPr>
                <w:rFonts w:ascii="Consolas" w:cs="Consolas" w:eastAsia="Consolas" w:hAnsi="Consolas"/>
                <w:color w:val="333333"/>
                <w:sz w:val="18"/>
                <w:szCs w:val="18"/>
              </w:rPr>
              <w:t xml:space="preserve">      args: chromium.args,</w:t>
            </w:r>
          </w:p>
          <w:p>
            <w:pPr>
              <w:spacing w:after="0" w:line="240"/>
            </w:pPr>
            <w:r>
              <w:rPr>
                <w:rFonts w:ascii="Consolas" w:cs="Consolas" w:eastAsia="Consolas" w:hAnsi="Consolas"/>
                <w:color w:val="333333"/>
                <w:sz w:val="18"/>
                <w:szCs w:val="18"/>
              </w:rPr>
              <w:t xml:space="preserve">      executablePath: await chromium.executablePath(),</w:t>
            </w:r>
          </w:p>
          <w:p>
            <w:pPr>
              <w:spacing w:after="0" w:line="240"/>
            </w:pPr>
            <w:r>
              <w:rPr>
                <w:rFonts w:ascii="Consolas" w:cs="Consolas" w:eastAsia="Consolas" w:hAnsi="Consolas"/>
                <w:color w:val="333333"/>
                <w:sz w:val="18"/>
                <w:szCs w:val="18"/>
              </w:rPr>
              <w:t xml:space="preserve">      headless: true,</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  return puppeteerCore.launch({ channel: 'chrome', headless: true });</w:t>
            </w:r>
          </w:p>
          <w:p>
            <w:pPr>
              <w:spacing w:after="0" w:line="240"/>
            </w:pPr>
            <w:r>
              <w:rPr>
                <w:rFonts w:ascii="Consolas" w:cs="Consolas" w:eastAsia="Consolas" w:hAnsi="Consolas"/>
                <w:color w:val="333333"/>
                <w:sz w:val="18"/>
                <w:szCs w:val="18"/>
              </w:rPr>
              <w:t xml:space="preserve">}</w:t>
            </w:r>
          </w:p>
        </w:tc>
      </w:tr>
    </w:tbl>
    <w:p>
      <w:pPr>
        <w:pStyle w:val="Heading2"/>
      </w:pPr>
      <w:r>
        <w:t xml:space="preserve">5.3 Bundling configuration (critical)</w:t>
      </w:r>
    </w:p>
    <w:p>
      <w:pPr>
        <w:spacing w:after="140" w:line="276"/>
      </w:pPr>
      <w:r>
        <w:t xml:space="preserve">The Chromium binary is loaded dynamically at runtime, so the bundler must be told not to relocate it and the tracer must be told to include its binary assets. In next.config.ts:</w:t>
      </w:r>
    </w:p>
    <w:tbl>
      <w:tblPr>
        <w:tblW w:type="dxa" w:w="9360"/>
        <w:tblBorders>
          <w:top w:val="single" w:color="DDDDDD" w:sz="1"/>
          <w:left w:val="single" w:color="2E75B6" w:sz="6"/>
          <w:bottom w:val="single" w:color="DDDDDD" w:sz="1"/>
          <w:right w:val="single" w:color="DDDDDD" w:sz="1"/>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line="240"/>
            </w:pPr>
            <w:r>
              <w:rPr>
                <w:rFonts w:ascii="Consolas" w:cs="Consolas" w:eastAsia="Consolas" w:hAnsi="Consolas"/>
                <w:color w:val="333333"/>
                <w:sz w:val="18"/>
                <w:szCs w:val="18"/>
              </w:rPr>
              <w:t xml:space="preserve">const nextConfig: NextConfig = {</w:t>
            </w:r>
          </w:p>
          <w:p>
            <w:pPr>
              <w:spacing w:after="0" w:line="240"/>
            </w:pPr>
            <w:r>
              <w:rPr>
                <w:rFonts w:ascii="Consolas" w:cs="Consolas" w:eastAsia="Consolas" w:hAnsi="Consolas"/>
                <w:color w:val="333333"/>
                <w:sz w:val="18"/>
                <w:szCs w:val="18"/>
              </w:rPr>
              <w:t xml:space="preserve">  serverExternalPackages: ['@sparticuz/chromium', 'puppeteer-core'],</w:t>
            </w:r>
          </w:p>
          <w:p>
            <w:pPr>
              <w:spacing w:after="0" w:line="240"/>
            </w:pPr>
            <w:r>
              <w:rPr>
                <w:rFonts w:ascii="Consolas" w:cs="Consolas" w:eastAsia="Consolas" w:hAnsi="Consolas"/>
                <w:color w:val="333333"/>
                <w:sz w:val="18"/>
                <w:szCs w:val="18"/>
              </w:rPr>
              <w:t xml:space="preserve">  outputFileTracingIncludes: {</w:t>
            </w:r>
          </w:p>
          <w:p>
            <w:pPr>
              <w:spacing w:after="0" w:line="240"/>
            </w:pPr>
            <w:r>
              <w:rPr>
                <w:rFonts w:ascii="Consolas" w:cs="Consolas" w:eastAsia="Consolas" w:hAnsi="Consolas"/>
                <w:color w:val="333333"/>
                <w:sz w:val="18"/>
                <w:szCs w:val="18"/>
              </w:rPr>
              <w:t xml:space="preserve">    '/api/bulk-invoice/run': ['./node_modules/@sparticuz/chromium/bin/**/*'],</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w:t>
            </w:r>
          </w:p>
        </w:tc>
      </w:tr>
    </w:tbl>
    <w:p>
      <w:pPr>
        <w:spacing w:after="140" w:line="276"/>
      </w:pPr>
      <w:r>
        <w:rPr>
          <w:i/>
          <w:iCs/>
        </w:rPr>
        <w:t xml:space="preserve">Without both settings </w:t>
      </w:r>
      <w:r>
        <w:rPr>
          <w:i/>
          <w:iCs/>
        </w:rPr>
        <w:t xml:space="preserve">the function fails at runtime with </w:t>
      </w:r>
      <w:r>
        <w:rPr>
          <w:rFonts w:ascii="Consolas" w:cs="Consolas" w:eastAsia="Consolas" w:hAnsi="Consolas"/>
          <w:color w:val="A31515"/>
          <w:sz w:val="20"/>
          <w:szCs w:val="20"/>
        </w:rPr>
        <w:t xml:space="preserve">input directory .../bin does not exist</w:t>
      </w:r>
      <w:r>
        <w:rPr>
          <w:i/>
          <w:iCs/>
        </w:rPr>
        <w:t xml:space="preserve">.</w:t>
      </w:r>
    </w:p>
    <w:p>
      <w:pPr>
        <w:pStyle w:val="Heading2"/>
      </w:pPr>
      <w:r>
        <w:t xml:space="preserve">5.4 Function timeout</w:t>
      </w:r>
    </w:p>
    <w:p>
      <w:pPr>
        <w:spacing w:after="140" w:line="276"/>
      </w:pPr>
      <w:r>
        <w:t xml:space="preserve">The run route exports </w:t>
      </w:r>
      <w:r>
        <w:rPr>
          <w:rFonts w:ascii="Consolas" w:cs="Consolas" w:eastAsia="Consolas" w:hAnsi="Consolas"/>
          <w:color w:val="A31515"/>
          <w:sz w:val="20"/>
          <w:szCs w:val="20"/>
        </w:rPr>
        <w:t xml:space="preserve">export const maxDuration = 60;</w:t>
      </w:r>
      <w:r>
        <w:t xml:space="preserve"> — PDF rendering far exceeds Vercel's default 10s. 60s is the Hobby ceiling; Vercel Pro allows up to 300s. Each chunk invocation gets its own fresh window of this duration.</w:t>
      </w:r>
    </w:p>
    <w:p>
      <w:pPr>
        <w:pStyle w:val="Heading1"/>
      </w:pPr>
      <w:r>
        <w:t xml:space="preserve">6. Automation &amp; Scheduling</w:t>
      </w:r>
    </w:p>
    <w:p>
      <w:pPr>
        <w:pStyle w:val="Heading2"/>
      </w:pPr>
      <w:r>
        <w:t xml:space="preserve">6.1 Vercel Cron</w:t>
      </w:r>
    </w:p>
    <w:p>
      <w:pPr>
        <w:spacing w:after="140" w:line="276"/>
      </w:pPr>
      <w:r>
        <w:t xml:space="preserve">A cron entry in </w:t>
      </w:r>
      <w:r>
        <w:rPr>
          <w:rFonts w:ascii="Consolas" w:cs="Consolas" w:eastAsia="Consolas" w:hAnsi="Consolas"/>
          <w:color w:val="A31515"/>
          <w:sz w:val="20"/>
          <w:szCs w:val="20"/>
        </w:rPr>
        <w:t xml:space="preserve">vercel.json</w:t>
      </w:r>
      <w:r>
        <w:t xml:space="preserve"> invokes the run route daily. Vercel Cron issues an HTTP </w:t>
      </w:r>
      <w:r>
        <w:rPr>
          <w:b/>
          <w:bCs/>
        </w:rPr>
        <w:t xml:space="preserve">GET</w:t>
      </w:r>
      <w:r>
        <w:t xml:space="preserve"> request, so the route must export a GET handler (a POST-only route silently returns 405 and never runs).</w:t>
      </w:r>
    </w:p>
    <w:tbl>
      <w:tblPr>
        <w:tblW w:type="dxa" w:w="9360"/>
        <w:tblBorders>
          <w:top w:val="single" w:color="DDDDDD" w:sz="1"/>
          <w:left w:val="single" w:color="2E75B6" w:sz="6"/>
          <w:bottom w:val="single" w:color="DDDDDD" w:sz="1"/>
          <w:right w:val="single" w:color="DDDDDD" w:sz="1"/>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0" w:line="240"/>
            </w:pPr>
            <w:r>
              <w:rPr>
                <w:rFonts w:ascii="Consolas" w:cs="Consolas" w:eastAsia="Consolas" w:hAnsi="Consolas"/>
                <w:color w:val="333333"/>
                <w:sz w:val="18"/>
                <w:szCs w:val="18"/>
              </w:rPr>
              <w:t xml:space="preserve">{ "crons": [ { "path": "/api/bulk-invoice/run", "schedule": "30 3 * * *" } ] }</w:t>
            </w:r>
          </w:p>
        </w:tc>
      </w:tr>
    </w:tbl>
    <w:p>
      <w:pPr>
        <w:spacing w:after="140" w:line="276"/>
      </w:pPr>
      <w:r>
        <w:t xml:space="preserve">The route exports both GET (for Vercel Cron) and POST (for the admin UI's Run Now / Test Send); both delegate to one shared handler.</w:t>
      </w:r>
    </w:p>
    <w:p>
      <w:pPr>
        <w:pStyle w:val="Heading2"/>
      </w:pPr>
      <w:r>
        <w:t xml:space="preserve">6.2 Date guard &amp; authentication</w:t>
      </w:r>
    </w:p>
    <w:p>
      <w:pPr>
        <w:pStyle w:val="ListParagraph"/>
        <w:numPr>
          <w:ilvl w:val="0"/>
          <w:numId w:val="2"/>
        </w:numPr>
        <w:spacing w:after="60" w:line="276"/>
      </w:pPr>
      <w:r>
        <w:rPr>
          <w:b/>
          <w:bCs/>
        </w:rPr>
        <w:t xml:space="preserve">Date guard </w:t>
      </w:r>
      <w:r>
        <w:t xml:space="preserve">— a scheduled (non-forced) run proceeds only when the job's scheduledSendDate equals the current date; otherwise it skips.</w:t>
      </w:r>
    </w:p>
    <w:p>
      <w:pPr>
        <w:pStyle w:val="ListParagraph"/>
        <w:numPr>
          <w:ilvl w:val="0"/>
          <w:numId w:val="2"/>
        </w:numPr>
        <w:spacing w:after="60" w:line="276"/>
      </w:pPr>
      <w:r>
        <w:rPr>
          <w:b/>
          <w:bCs/>
        </w:rPr>
        <w:t xml:space="preserve">Cron secret </w:t>
      </w:r>
      <w:r>
        <w:t xml:space="preserve">— scheduled and self-triggered calls must present </w:t>
      </w:r>
      <w:r>
        <w:rPr>
          <w:rFonts w:ascii="Consolas" w:cs="Consolas" w:eastAsia="Consolas" w:hAnsi="Consolas"/>
          <w:color w:val="A31515"/>
          <w:sz w:val="20"/>
          <w:szCs w:val="20"/>
        </w:rPr>
        <w:t xml:space="preserve">Authorization: Bearer $CRON_SECRET</w:t>
      </w:r>
      <w:r>
        <w:t xml:space="preserve">; Vercel injects this automatically when CRON_SECRET is configured. Manual UI calls use force=true and are exempt.</w:t>
      </w:r>
    </w:p>
    <w:p>
      <w:pPr>
        <w:pStyle w:val="Heading1"/>
      </w:pPr>
      <w:r>
        <w:t xml:space="preserve">7. Scalability — Self-Invoking Cursor Pattern</w:t>
      </w:r>
    </w:p>
    <w:p>
      <w:pPr>
        <w:spacing w:after="140" w:line="276"/>
      </w:pPr>
      <w:r>
        <w:t xml:space="preserve">A single serverless invocation cannot generate hundreds of PDFs within its timeout. Instead of processing everyone in one call, each invocation processes only a fixed chunk and then triggers the next, so total volume is unbounded by any single function's duration.</w:t>
      </w:r>
    </w:p>
    <w:p>
      <w:pPr>
        <w:pStyle w:val="Heading3"/>
      </w:pPr>
      <w:r>
        <w:t xml:space="preserve">How it works</w:t>
      </w:r>
    </w:p>
    <w:p>
      <w:pPr>
        <w:pStyle w:val="ListParagraph"/>
        <w:numPr>
          <w:ilvl w:val="0"/>
          <w:numId w:val="3"/>
        </w:numPr>
        <w:spacing w:after="80" w:line="276"/>
      </w:pPr>
      <w:r>
        <w:t xml:space="preserve">The first invocation (cron or admin UI) creates the run-log with cursor = 0 and marks the job Running.</w:t>
      </w:r>
    </w:p>
    <w:p>
      <w:pPr>
        <w:pStyle w:val="ListParagraph"/>
        <w:numPr>
          <w:ilvl w:val="0"/>
          <w:numId w:val="3"/>
        </w:numPr>
        <w:spacing w:after="80" w:line="276"/>
      </w:pPr>
      <w:r>
        <w:t xml:space="preserve">It processes subscribers </w:t>
      </w:r>
      <w:r>
        <w:rPr>
          <w:rFonts w:ascii="Consolas" w:cs="Consolas" w:eastAsia="Consolas" w:hAnsi="Consolas"/>
          <w:color w:val="A31515"/>
          <w:sz w:val="20"/>
          <w:szCs w:val="20"/>
        </w:rPr>
        <w:t xml:space="preserve">[cursor, cursor + CHUNK_SIZE)</w:t>
      </w:r>
      <w:r>
        <w:t xml:space="preserve"> (CHUNK_SIZE = 10), generating and emailing each invoice.</w:t>
      </w:r>
    </w:p>
    <w:p>
      <w:pPr>
        <w:pStyle w:val="ListParagraph"/>
        <w:numPr>
          <w:ilvl w:val="0"/>
          <w:numId w:val="3"/>
        </w:numPr>
        <w:spacing w:after="80" w:line="276"/>
      </w:pPr>
      <w:r>
        <w:t xml:space="preserve">It persists the advanced cursor and accumulated tallies to the run-log, then fires an authenticated HTTP request to itself with the new cursor — and returns immediately.</w:t>
      </w:r>
    </w:p>
    <w:p>
      <w:pPr>
        <w:pStyle w:val="ListParagraph"/>
        <w:numPr>
          <w:ilvl w:val="0"/>
          <w:numId w:val="3"/>
        </w:numPr>
        <w:spacing w:after="80" w:line="276"/>
      </w:pPr>
      <w:r>
        <w:t xml:space="preserve">Each subsequent invocation repeats this in its own fresh timeout window until the cursor reaches the total; the final chunk computes and writes the terminal status.</w:t>
      </w:r>
    </w:p>
    <w:p>
      <w:pPr>
        <w:pStyle w:val="Heading3"/>
      </w:pPr>
      <w:r>
        <w:t xml:space="preserve">Correctness safeguards</w:t>
      </w:r>
    </w:p>
    <w:p>
      <w:pPr>
        <w:pStyle w:val="ListParagraph"/>
        <w:numPr>
          <w:ilvl w:val="0"/>
          <w:numId w:val="2"/>
        </w:numPr>
        <w:spacing w:after="60" w:line="276"/>
      </w:pPr>
      <w:r>
        <w:rPr>
          <w:b/>
          <w:bCs/>
        </w:rPr>
        <w:t xml:space="preserve">Idempotency guard </w:t>
      </w:r>
      <w:r>
        <w:t xml:space="preserve">— a chunk runs only if its incoming cursor matches the persisted cursor and the log is still Running; stale or duplicate triggers exit silently, so no subscriber is double-sent.</w:t>
      </w:r>
    </w:p>
    <w:p>
      <w:pPr>
        <w:pStyle w:val="ListParagraph"/>
        <w:numPr>
          <w:ilvl w:val="0"/>
          <w:numId w:val="2"/>
        </w:numPr>
        <w:spacing w:after="60" w:line="276"/>
      </w:pPr>
      <w:r>
        <w:rPr>
          <w:b/>
          <w:bCs/>
        </w:rPr>
        <w:t xml:space="preserve">Durable progress </w:t>
      </w:r>
      <w:r>
        <w:t xml:space="preserve">— cursor, tallies and results live in Firestore, so state survives across independent invocations.</w:t>
      </w:r>
    </w:p>
    <w:p>
      <w:pPr>
        <w:pStyle w:val="ListParagraph"/>
        <w:numPr>
          <w:ilvl w:val="0"/>
          <w:numId w:val="2"/>
        </w:numPr>
        <w:spacing w:after="60" w:line="276"/>
      </w:pPr>
      <w:r>
        <w:rPr>
          <w:b/>
          <w:bCs/>
        </w:rPr>
        <w:t xml:space="preserve">Reliable hand-off </w:t>
      </w:r>
      <w:r>
        <w:t xml:space="preserve">— the next-chunk trigger is dispatched via waitUntil so it is sent before the function freezes.</w:t>
      </w:r>
    </w:p>
    <w:p>
      <w:pPr>
        <w:spacing w:after="140" w:line="276"/>
      </w:pPr>
      <w:r>
        <w:rPr>
          <w:b/>
          <w:bCs/>
        </w:rPr>
        <w:t xml:space="preserve">Scale example: </w:t>
      </w:r>
      <w:r>
        <w:t xml:space="preserve">550 subscribers with CHUNK_SIZE = 10 becomes 55 chained invocations of ~10 invoices each, rather than one 550-invoice call that would exceed any timeout.</w:t>
      </w:r>
    </w:p>
    <w:p>
      <w:pPr>
        <w:pStyle w:val="Heading1"/>
      </w:pPr>
      <w:r>
        <w:t xml:space="preserve">8. Per-Subscriber Processing Pipeline</w:t>
      </w:r>
    </w:p>
    <w:p>
      <w:pPr>
        <w:spacing w:after="140" w:line="276"/>
      </w:pPr>
      <w:r>
        <w:t xml:space="preserve">For each subscriber in a chunk the following runs, in order. A failure at the PDF or email step marks that subscriber failed without aborting the chunk.</w:t>
      </w:r>
    </w:p>
    <w:p>
      <w:pPr>
        <w:pStyle w:val="ListParagraph"/>
        <w:numPr>
          <w:ilvl w:val="0"/>
          <w:numId w:val="3"/>
        </w:numPr>
        <w:spacing w:after="80" w:line="276"/>
      </w:pPr>
      <w:r>
        <w:rPr>
          <w:b/>
          <w:bCs/>
        </w:rPr>
        <w:t xml:space="preserve">Preflight — email: </w:t>
      </w:r>
      <w:r>
        <w:t xml:space="preserve">blocked if missing or invalid.</w:t>
      </w:r>
    </w:p>
    <w:p>
      <w:pPr>
        <w:pStyle w:val="ListParagraph"/>
        <w:numPr>
          <w:ilvl w:val="0"/>
          <w:numId w:val="3"/>
        </w:numPr>
        <w:spacing w:after="80" w:line="276"/>
      </w:pPr>
      <w:r>
        <w:rPr>
          <w:b/>
          <w:bCs/>
        </w:rPr>
        <w:t xml:space="preserve">Preflight — generation data: </w:t>
      </w:r>
      <w:r>
        <w:t xml:space="preserve">blocked if any day in the period is missing generation data (reason and missing dates recorded).</w:t>
      </w:r>
    </w:p>
    <w:p>
      <w:pPr>
        <w:pStyle w:val="ListParagraph"/>
        <w:numPr>
          <w:ilvl w:val="0"/>
          <w:numId w:val="3"/>
        </w:numPr>
        <w:spacing w:after="80" w:line="276"/>
      </w:pPr>
      <w:r>
        <w:rPr>
          <w:b/>
          <w:bCs/>
        </w:rPr>
        <w:t xml:space="preserve">Billing calculation: </w:t>
      </w:r>
      <w:r>
        <w:t xml:space="preserve">energy × unit rate, with SST applied per tax band (first 600 kWh tax-free, remainder taxed).</w:t>
      </w:r>
    </w:p>
    <w:p>
      <w:pPr>
        <w:pStyle w:val="ListParagraph"/>
        <w:numPr>
          <w:ilvl w:val="0"/>
          <w:numId w:val="3"/>
        </w:numPr>
        <w:spacing w:after="80" w:line="276"/>
      </w:pPr>
      <w:r>
        <w:rPr>
          <w:b/>
          <w:bCs/>
        </w:rPr>
        <w:t xml:space="preserve">PayEx link: </w:t>
      </w:r>
      <w:r>
        <w:t xml:space="preserve">a payment intent URL is created; failure is non-fatal and falls back to a placeholder.</w:t>
      </w:r>
    </w:p>
    <w:p>
      <w:pPr>
        <w:pStyle w:val="ListParagraph"/>
        <w:numPr>
          <w:ilvl w:val="0"/>
          <w:numId w:val="3"/>
        </w:numPr>
        <w:spacing w:after="80" w:line="276"/>
      </w:pPr>
      <w:r>
        <w:rPr>
          <w:b/>
          <w:bCs/>
        </w:rPr>
        <w:t xml:space="preserve">PDF generation: </w:t>
      </w:r>
      <w:r>
        <w:t xml:space="preserve">the invoice HTML is rendered to PDF via the shared browser.</w:t>
      </w:r>
    </w:p>
    <w:p>
      <w:pPr>
        <w:pStyle w:val="ListParagraph"/>
        <w:numPr>
          <w:ilvl w:val="0"/>
          <w:numId w:val="3"/>
        </w:numPr>
        <w:spacing w:after="80" w:line="276"/>
      </w:pPr>
      <w:r>
        <w:rPr>
          <w:b/>
          <w:bCs/>
        </w:rPr>
        <w:t xml:space="preserve">Email: </w:t>
      </w:r>
      <w:r>
        <w:t xml:space="preserve">Mailgun sends the invoice with the PDF attached and the payment link embedded.</w:t>
      </w:r>
    </w:p>
    <w:p>
      <w:pPr>
        <w:pStyle w:val="ListParagraph"/>
        <w:numPr>
          <w:ilvl w:val="0"/>
          <w:numId w:val="3"/>
        </w:numPr>
        <w:spacing w:after="80" w:line="276"/>
      </w:pPr>
      <w:r>
        <w:rPr>
          <w:b/>
          <w:bCs/>
        </w:rPr>
        <w:t xml:space="preserve">Billing history: </w:t>
      </w:r>
      <w:r>
        <w:t xml:space="preserve">on success, a per-subscriber billing record is merge-written (non-test runs only).</w:t>
      </w:r>
    </w:p>
    <w:p>
      <w:pPr>
        <w:pStyle w:val="Heading1"/>
      </w:pPr>
      <w:r>
        <w:t xml:space="preserve">9. Error Handling &amp; Resilience</w:t>
      </w:r>
    </w:p>
    <w:p>
      <w:pPr>
        <w:pStyle w:val="ListParagraph"/>
        <w:numPr>
          <w:ilvl w:val="0"/>
          <w:numId w:val="2"/>
        </w:numPr>
        <w:spacing w:after="60" w:line="276"/>
      </w:pPr>
      <w:r>
        <w:rPr>
          <w:b/>
          <w:bCs/>
        </w:rPr>
        <w:t xml:space="preserve">Per-subscriber isolation </w:t>
      </w:r>
      <w:r>
        <w:t xml:space="preserve">— a PDF or email failure is captured as that subscriber's result; the rest of the chunk continues.</w:t>
      </w:r>
    </w:p>
    <w:p>
      <w:pPr>
        <w:pStyle w:val="ListParagraph"/>
        <w:numPr>
          <w:ilvl w:val="0"/>
          <w:numId w:val="2"/>
        </w:numPr>
        <w:spacing w:after="60" w:line="276"/>
      </w:pPr>
      <w:r>
        <w:rPr>
          <w:b/>
          <w:bCs/>
        </w:rPr>
        <w:t xml:space="preserve">Terminal status </w:t>
      </w:r>
      <w:r>
        <w:t xml:space="preserve">— Completed (no failures), Partially Completed (some), or Failed (all eligible failed), derived from accumulated tallies.</w:t>
      </w:r>
    </w:p>
    <w:p>
      <w:pPr>
        <w:pStyle w:val="ListParagraph"/>
        <w:numPr>
          <w:ilvl w:val="0"/>
          <w:numId w:val="2"/>
        </w:numPr>
        <w:spacing w:after="60" w:line="276"/>
      </w:pPr>
      <w:r>
        <w:rPr>
          <w:b/>
          <w:bCs/>
        </w:rPr>
        <w:t xml:space="preserve">Chunk failure </w:t>
      </w:r>
      <w:r>
        <w:t xml:space="preserve">— an unexpected error in a chunk marks both the run-log and the job Failed and records the error, rather than leaving the job stuck Running.</w:t>
      </w:r>
    </w:p>
    <w:p>
      <w:pPr>
        <w:pStyle w:val="ListParagraph"/>
        <w:numPr>
          <w:ilvl w:val="0"/>
          <w:numId w:val="2"/>
        </w:numPr>
        <w:spacing w:after="60" w:line="276"/>
      </w:pPr>
      <w:r>
        <w:rPr>
          <w:b/>
          <w:bCs/>
        </w:rPr>
        <w:t xml:space="preserve">Test mode </w:t>
      </w:r>
      <w:r>
        <w:t xml:space="preserve">— test runs write a log but never update job status or billing history, and can be used to preview a run safely.</w:t>
      </w:r>
    </w:p>
    <w:p>
      <w:pPr>
        <w:pStyle w:val="Heading1"/>
      </w:pPr>
      <w:r>
        <w:t xml:space="preserve">10. Configuration —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Variable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SERVICE_ACCOUNT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Firebase Admin SDK credential (JSON, single line)</w:t>
            </w:r>
          </w:p>
        </w:tc>
      </w:tr>
      <w:tr>
        <w:tc>
          <w:tcPr>
            <w:tcW w:type="dxa" w:w="3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NEXT_PUBLIC_API_KEY / _AUTH_DOMAIN / _PROJECT_ID / _STORAGE_BUCKET / _MESSAGING_SENDER_ID / _APP_ID</w:t>
            </w:r>
          </w:p>
        </w:tc>
        <w:tc>
          <w:tcPr>
            <w:tcW w:type="dxa" w:w="57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Firebase Web SDK client config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NEXT_PUBLIC_BASE_URL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Deployment base URL (payment links, self-trigger origin)</w:t>
            </w:r>
          </w:p>
        </w:tc>
      </w:tr>
      <w:tr>
        <w:tc>
          <w:tcPr>
            <w:tcW w:type="dxa" w:w="3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CRON_SECRET</w:t>
            </w:r>
          </w:p>
        </w:tc>
        <w:tc>
          <w:tcPr>
            <w:tcW w:type="dxa" w:w="57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Shared secret authenticating cron and self-triggered calls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MAILGUN_API_KEY / MAILGUN_DOMAIN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 delivery credentials</w:t>
            </w:r>
          </w:p>
        </w:tc>
      </w:tr>
      <w:tr>
        <w:tc>
          <w:tcPr>
            <w:tcW w:type="dxa" w:w="3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PAYEX_TOKEN / PAYEX_SPLIT_ACCOUNT / PAYEX_API_BASE_URL</w:t>
            </w:r>
          </w:p>
        </w:tc>
        <w:tc>
          <w:tcPr>
            <w:tcW w:type="dxa" w:w="57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sz w:val="20"/>
                <w:szCs w:val="20"/>
              </w:rPr>
              <w:t xml:space="preserve">PayEx payment-link integration</w:t>
            </w:r>
          </w:p>
        </w:tc>
      </w:tr>
    </w:tbl>
    <w:p>
      <w:pPr>
        <w:spacing w:after="140" w:line="276"/>
      </w:pPr>
      <w:r>
        <w:rPr>
          <w:b/>
          <w:bCs/>
        </w:rPr>
        <w:t xml:space="preserve">Local vs production: </w:t>
      </w:r>
      <w:r>
        <w:t xml:space="preserve">emulator variables (NEXT_PUBLIC_USE_EMULATOR, FIREBASE_AUTH_EMULATOR_HOST, FIRESTORE_EMULATOR_HOST) are for local development only and must never be set in the deployed environment, or the app will attempt to reach a local emulator. Client config (NEXT_PUBLIC_*) is inlined at build time — changes require a redeploy.</w:t>
      </w:r>
    </w:p>
    <w:p>
      <w:pPr>
        <w:pStyle w:val="Heading1"/>
      </w:pPr>
      <w:r>
        <w:t xml:space="preserve">11. Deployment Notes</w:t>
      </w:r>
    </w:p>
    <w:p>
      <w:pPr>
        <w:pStyle w:val="ListParagraph"/>
        <w:numPr>
          <w:ilvl w:val="0"/>
          <w:numId w:val="2"/>
        </w:numPr>
        <w:spacing w:after="60" w:line="276"/>
      </w:pPr>
      <w:r>
        <w:t xml:space="preserve">Code and dependencies deploy via Git; Vercel runs npm install and next build. node_modules is not committed.</w:t>
      </w:r>
    </w:p>
    <w:p>
      <w:pPr>
        <w:pStyle w:val="ListParagraph"/>
        <w:numPr>
          <w:ilvl w:val="0"/>
          <w:numId w:val="2"/>
        </w:numPr>
        <w:spacing w:after="60" w:line="276"/>
      </w:pPr>
      <w:r>
        <w:t xml:space="preserve">Environment variables are configured in the Vercel dashboard (never via committed .env files) and must exclude the emulator variables above.</w:t>
      </w:r>
    </w:p>
    <w:p>
      <w:pPr>
        <w:pStyle w:val="ListParagraph"/>
        <w:numPr>
          <w:ilvl w:val="0"/>
          <w:numId w:val="2"/>
        </w:numPr>
        <w:spacing w:after="60" w:line="276"/>
      </w:pPr>
      <w:r>
        <w:t xml:space="preserve">Vercel Pro is recommended for production: it raises the function timeout to 300s and provides more memory headroom for concurrent Chromium renders.</w:t>
      </w:r>
    </w:p>
    <w:p>
      <w:pPr>
        <w:pStyle w:val="ListParagraph"/>
        <w:numPr>
          <w:ilvl w:val="0"/>
          <w:numId w:val="2"/>
        </w:numPr>
        <w:spacing w:after="60" w:line="276"/>
      </w:pPr>
      <w:r>
        <w:t xml:space="preserve">The run route sets </w:t>
      </w:r>
      <w:r>
        <w:rPr>
          <w:rFonts w:ascii="Consolas" w:cs="Consolas" w:eastAsia="Consolas" w:hAnsi="Consolas"/>
          <w:color w:val="A31515"/>
          <w:sz w:val="20"/>
          <w:szCs w:val="20"/>
        </w:rPr>
        <w:t xml:space="preserve">maxDuration</w:t>
      </w:r>
      <w:r>
        <w:t xml:space="preserve">; chunk size can be tuned to balance per-invocation memory (concurrent renders) against the number of chained invocations.</w:t>
      </w:r>
    </w:p>
    <w:p>
      <w:pPr>
        <w:pStyle w:val="Heading1"/>
      </w:pPr>
      <w:r>
        <w:t xml:space="preserve">12. Applying to the Current Application</w:t>
      </w:r>
    </w:p>
    <w:p>
      <w:pPr>
        <w:spacing w:after="140" w:line="276"/>
      </w:pPr>
      <w:r>
        <w:t xml:space="preserve">To integrate this feature into the existing production application, the following are the substitution and wiring points; the architecture and control flow remain as described above.</w:t>
      </w:r>
    </w:p>
    <w:p>
      <w:pPr>
        <w:pStyle w:val="ListParagraph"/>
        <w:numPr>
          <w:ilvl w:val="0"/>
          <w:numId w:val="3"/>
        </w:numPr>
        <w:spacing w:after="80" w:line="276"/>
      </w:pPr>
      <w:r>
        <w:t xml:space="preserve">Replace the mock subscriber source with the real subscriber directory query, preserving the plant_id / name / email shape used by the preflight and pipeline.</w:t>
      </w:r>
    </w:p>
    <w:p>
      <w:pPr>
        <w:pStyle w:val="ListParagraph"/>
        <w:numPr>
          <w:ilvl w:val="0"/>
          <w:numId w:val="3"/>
        </w:numPr>
        <w:spacing w:after="80" w:line="276"/>
      </w:pPr>
      <w:r>
        <w:t xml:space="preserve">Replace mock daily generation with the live generation data source (e.g. Growatt), keeping the same eligibility/missing-data semantics used to build the Blocked list.</w:t>
      </w:r>
    </w:p>
    <w:p>
      <w:pPr>
        <w:pStyle w:val="ListParagraph"/>
        <w:numPr>
          <w:ilvl w:val="0"/>
          <w:numId w:val="3"/>
        </w:numPr>
        <w:spacing w:after="80" w:line="276"/>
      </w:pPr>
      <w:r>
        <w:t xml:space="preserve">Point billing calculation at the production rate configuration (unit rate and SST bands) rather than demo constants.</w:t>
      </w:r>
    </w:p>
    <w:p>
      <w:pPr>
        <w:pStyle w:val="ListParagraph"/>
        <w:numPr>
          <w:ilvl w:val="0"/>
          <w:numId w:val="3"/>
        </w:numPr>
        <w:spacing w:after="80" w:line="276"/>
      </w:pPr>
      <w:r>
        <w:t xml:space="preserve">Confirm the invoice HTML template matches the current production invoice design so generated PDFs are visually identical.</w:t>
      </w:r>
    </w:p>
    <w:p>
      <w:pPr>
        <w:pStyle w:val="ListParagraph"/>
        <w:numPr>
          <w:ilvl w:val="0"/>
          <w:numId w:val="3"/>
        </w:numPr>
        <w:spacing w:after="80" w:line="276"/>
      </w:pPr>
      <w:r>
        <w:t xml:space="preserve">Configure the production Mailgun domain/region and PayEx credentials, and set CRON_SECRET and NEXT_PUBLIC_BASE_URL for the production URL.</w:t>
      </w:r>
    </w:p>
    <w:p>
      <w:pPr>
        <w:pStyle w:val="ListParagraph"/>
        <w:numPr>
          <w:ilvl w:val="0"/>
          <w:numId w:val="3"/>
        </w:numPr>
        <w:spacing w:after="80" w:line="276"/>
      </w:pPr>
      <w:r>
        <w:t xml:space="preserve">Set the cron schedule to the desired production send time (UTC) and verify the run route is reachable via GET on the production deployment.</w:t>
      </w:r>
    </w:p>
    <w:p>
      <w:pPr>
        <w:pStyle w:val="ListParagraph"/>
        <w:numPr>
          <w:ilvl w:val="0"/>
          <w:numId w:val="3"/>
        </w:numPr>
        <w:spacing w:after="80" w:line="276"/>
      </w:pPr>
      <w:r>
        <w:t xml:space="preserve">Adopt Vercel Pro and tune CHUNK_SIZE / maxDuration to the production subscriber volume.</w:t>
      </w:r>
    </w:p>
    <w:p>
      <w:pPr>
        <w:pStyle w:val="Heading1"/>
      </w:pPr>
      <w:r>
        <w:t xml:space="preserve">13. Future Considerations</w:t>
      </w:r>
    </w:p>
    <w:p>
      <w:pPr>
        <w:pStyle w:val="ListParagraph"/>
        <w:numPr>
          <w:ilvl w:val="0"/>
          <w:numId w:val="2"/>
        </w:numPr>
        <w:spacing w:after="60" w:line="276"/>
      </w:pPr>
      <w:r>
        <w:t xml:space="preserve">A managed queue (e.g. Upstash QStash or Inngest) could replace the self-invoking chain for built-in retries, backoff and observability at very large volumes.</w:t>
      </w:r>
    </w:p>
    <w:p>
      <w:pPr>
        <w:pStyle w:val="ListParagraph"/>
        <w:numPr>
          <w:ilvl w:val="0"/>
          <w:numId w:val="2"/>
        </w:numPr>
        <w:spacing w:after="60" w:line="276"/>
      </w:pPr>
      <w:r>
        <w:t xml:space="preserve">Automatic retry of individual failed subscribers within a run, based on the recorded per-subscriber results.</w:t>
      </w:r>
    </w:p>
    <w:p>
      <w:pPr>
        <w:pStyle w:val="ListParagraph"/>
        <w:numPr>
          <w:ilvl w:val="0"/>
          <w:numId w:val="2"/>
        </w:numPr>
        <w:spacing w:after="60" w:line="276"/>
      </w:pPr>
      <w:r>
        <w:t xml:space="preserve">Alerting/notification on Partially Completed or Failed runs.</w:t>
      </w:r>
    </w:p>
    <w:p>
      <w:pPr>
        <w:pStyle w:val="ListParagraph"/>
        <w:numPr>
          <w:ilvl w:val="0"/>
          <w:numId w:val="2"/>
        </w:numPr>
        <w:spacing w:after="60" w:line="276"/>
      </w:pPr>
      <w:r>
        <w:t xml:space="preserve">Bundling the invoice CSS instead of loading it at render time, to remove any runtime dependency on an external stylesheet source.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Internal Engineering Document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595959"/>
        <w:sz w:val="16"/>
        <w:szCs w:val="16"/>
      </w:rPr>
      <w:t xml:space="preserve">SOLS Energy  |  Bulk Invoice Issuance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Invoice Issuance — Technical Documentation</dc:title>
  <dc:creator>SOLS Energy — Web Application Development</dc:creator>
  <cp:lastModifiedBy>Un-named</cp:lastModifiedBy>
  <cp:revision>1</cp:revision>
  <dcterms:created xsi:type="dcterms:W3CDTF">2026-07-08T13:46:31.460Z</dcterms:created>
  <dcterms:modified xsi:type="dcterms:W3CDTF">2026-07-08T13:46:31.464Z</dcterms:modified>
</cp:coreProperties>
</file>

<file path=docProps/custom.xml><?xml version="1.0" encoding="utf-8"?>
<Properties xmlns="http://schemas.openxmlformats.org/officeDocument/2006/custom-properties" xmlns:vt="http://schemas.openxmlformats.org/officeDocument/2006/docPropsVTypes"/>
</file>