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bibliografia-di-riferimento"/>
    <w:p>
      <w:pPr>
        <w:pStyle w:val="Heading1"/>
      </w:pPr>
      <w:r>
        <w:t xml:space="preserve">Bibliografia di riferimento</w:t>
      </w:r>
    </w:p>
    <w:p>
      <w:pPr>
        <w:pStyle w:val="FirstParagraph"/>
      </w:pPr>
      <w:r>
        <w:t xml:space="preserve">Aggiornamento: 14 giugno 2026</w:t>
      </w:r>
    </w:p>
    <w:p>
      <w:pPr>
        <w:pStyle w:val="BodyText"/>
      </w:pPr>
      <w:r>
        <w:t xml:space="preserve">Articolo: Counselorbot v14 (article-v14-2026-06-14-1144.md)</w:t>
      </w:r>
    </w:p>
    <w:p>
      <w:r>
        <w:pict>
          <v:rect style="width:0;height:1.5pt" o:hralign="center" o:hrstd="t" o:hr="t"/>
        </w:pict>
      </w:r>
    </w:p>
    <w:bookmarkStart w:id="20" w:name="bibliografia"/>
    <w:p>
      <w:pPr>
        <w:pStyle w:val="Heading2"/>
      </w:pPr>
      <w:r>
        <w:t xml:space="preserve">Bibliografia</w:t>
      </w:r>
    </w:p>
    <w:p>
      <w:pPr>
        <w:pStyle w:val="FirstParagraph"/>
      </w:pPr>
      <w:r>
        <w:t xml:space="preserve">Gemma Team, Google DeepMind. (2025). Gemma 4: Advancing open language models. https://ai.google.dev/gemma</w:t>
      </w:r>
    </w:p>
    <w:p>
      <w:pPr>
        <w:pStyle w:val="BodyText"/>
      </w:pPr>
      <w:r>
        <w:t xml:space="preserve">Pellerey, M., Epifani, F., Grządziel, D., Margottini, M., &amp; Ottone, E. (2013).</w:t>
      </w:r>
      <w:r>
        <w:t xml:space="preserve"> </w:t>
      </w:r>
      <w:r>
        <w:rPr>
          <w:iCs/>
          <w:i/>
        </w:rPr>
        <w:t xml:space="preserve">Imparare a dirigere se stessi</w:t>
      </w:r>
      <w:r>
        <w:t xml:space="preserve">. CNOS-FAP, Roma.</w:t>
      </w:r>
    </w:p>
    <w:p>
      <w:pPr>
        <w:pStyle w:val="BodyText"/>
      </w:pPr>
      <w:r>
        <w:t xml:space="preserve">Puech, R., Mačina, J., Chatain, J., Sachan, M., &amp; Kapur, M. (2025). Towards the pedagogical steering of large language models for tutoring: A case study with modeling productive failure. In</w:t>
      </w:r>
      <w:r>
        <w:t xml:space="preserve"> </w:t>
      </w:r>
      <w:r>
        <w:rPr>
          <w:iCs/>
          <w:i/>
        </w:rPr>
        <w:t xml:space="preserve">Findings of the Association for Computational Linguistics: ACL 2025</w:t>
      </w:r>
      <w:r>
        <w:t xml:space="preserve">. https://doi.org/10.18653/v1/2025.findings-acl.1348</w:t>
      </w:r>
    </w:p>
    <w:p>
      <w:pPr>
        <w:pStyle w:val="BodyText"/>
      </w:pPr>
      <w:r>
        <w:t xml:space="preserve">Antunes, L. G., Passarelli, B., &amp; Claro, S. V. (2025). Large language models as Socratic mentors: Transforming educational approaches for epistemic development.</w:t>
      </w:r>
      <w:r>
        <w:t xml:space="preserve"> </w:t>
      </w:r>
      <w:r>
        <w:rPr>
          <w:iCs/>
          <w:i/>
        </w:rPr>
        <w:t xml:space="preserve">Aracê, 7</w:t>
      </w:r>
      <w:r>
        <w:t xml:space="preserve">(5), 24921–24936. https://doi.org/10.56238/arev7n5-229</w:t>
      </w:r>
    </w:p>
    <w:p>
      <w:pPr>
        <w:pStyle w:val="BodyText"/>
      </w:pPr>
      <w:r>
        <w:t xml:space="preserve">Bender, E. M., Gebru, T., McMillan-Major, A., &amp; Shmitchell, S. (2021). On the dangers of stochastic parrots: Can language models be too big? In</w:t>
      </w:r>
      <w:r>
        <w:t xml:space="preserve"> </w:t>
      </w:r>
      <w:r>
        <w:rPr>
          <w:iCs/>
          <w:i/>
        </w:rPr>
        <w:t xml:space="preserve">Proceedings of the 2021 ACM Conference on Fairness, Accountability, and Transparency</w:t>
      </w:r>
      <w:r>
        <w:t xml:space="preserve"> </w:t>
      </w:r>
      <w:r>
        <w:t xml:space="preserve">(pp. 610–623). https://doi.org/10.1145/3442188.3445922</w:t>
      </w:r>
    </w:p>
    <w:p>
      <w:pPr>
        <w:pStyle w:val="BodyText"/>
      </w:pPr>
      <w:r>
        <w:t xml:space="preserve">Branch, R. M. (2009).</w:t>
      </w:r>
      <w:r>
        <w:t xml:space="preserve"> </w:t>
      </w:r>
      <w:r>
        <w:rPr>
          <w:iCs/>
          <w:i/>
        </w:rPr>
        <w:t xml:space="preserve">Instructional design: The ADDIE approach</w:t>
      </w:r>
      <w:r>
        <w:t xml:space="preserve">. Springer. https://doi.org/10.1007/978-0-387-09506-6</w:t>
      </w:r>
    </w:p>
    <w:p>
      <w:pPr>
        <w:pStyle w:val="BodyText"/>
      </w:pPr>
      <w:r>
        <w:t xml:space="preserve">Brown, T. B., Mann, B., Ryder, N., et al. (2020). Language models are few-shot learners.</w:t>
      </w:r>
      <w:r>
        <w:t xml:space="preserve"> </w:t>
      </w:r>
      <w:r>
        <w:rPr>
          <w:iCs/>
          <w:i/>
        </w:rPr>
        <w:t xml:space="preserve">Advances in Neural Information Processing Systems, 33</w:t>
      </w:r>
      <w:r>
        <w:t xml:space="preserve">, 1877–1901.</w:t>
      </w:r>
    </w:p>
    <w:p>
      <w:pPr>
        <w:pStyle w:val="BodyText"/>
      </w:pPr>
      <w:r>
        <w:t xml:space="preserve">Chang, D. H., Lin, M. P.-C., Hajian, S., &amp; Wang, Q. Q. (2023). Educational design principles of using AI</w:t>
      </w:r>
      <w:r>
        <w:t xml:space="preserve"> </w:t>
      </w:r>
      <w:r>
        <w:rPr>
          <w:iCs/>
          <w:i/>
        </w:rPr>
        <w:t xml:space="preserve">chatbot</w:t>
      </w:r>
      <w:r>
        <w:t xml:space="preserve"> </w:t>
      </w:r>
      <w:r>
        <w:t xml:space="preserve">that supports self-regulated learning in education: Goal setting, feedback, and personalization.</w:t>
      </w:r>
      <w:r>
        <w:t xml:space="preserve"> </w:t>
      </w:r>
      <w:r>
        <w:rPr>
          <w:iCs/>
          <w:i/>
        </w:rPr>
        <w:t xml:space="preserve">Sustainability, 15</w:t>
      </w:r>
      <w:r>
        <w:t xml:space="preserve">(17), 12921. https://doi.org/10.3390/su151712921</w:t>
      </w:r>
    </w:p>
    <w:p>
      <w:pPr>
        <w:pStyle w:val="BodyText"/>
      </w:pPr>
      <w:r>
        <w:t xml:space="preserve">Cukurova, M., Luckin, R., &amp; Kent, C. (2020). Impact of an artificial intelligence research frame on the perceived credibility of educational research evidence.</w:t>
      </w:r>
      <w:r>
        <w:t xml:space="preserve"> </w:t>
      </w:r>
      <w:r>
        <w:rPr>
          <w:iCs/>
          <w:i/>
        </w:rPr>
        <w:t xml:space="preserve">International Journal of Artificial Intelligence in Education, 30</w:t>
      </w:r>
      <w:r>
        <w:t xml:space="preserve">(2), 205–235. https://doi.org/10.1007/s40593-019-00188-w</w:t>
      </w:r>
    </w:p>
    <w:p>
      <w:pPr>
        <w:pStyle w:val="BodyText"/>
      </w:pPr>
      <w:r>
        <w:t xml:space="preserve">D’Silva, G. M., Jani, M., Jadhav, V., Bhoir, A., &amp; Amin, P. N. (2020). Career counselling</w:t>
      </w:r>
      <w:r>
        <w:t xml:space="preserve"> </w:t>
      </w:r>
      <w:r>
        <w:rPr>
          <w:iCs/>
          <w:i/>
        </w:rPr>
        <w:t xml:space="preserve">chatbot</w:t>
      </w:r>
      <w:r>
        <w:t xml:space="preserve"> </w:t>
      </w:r>
      <w:r>
        <w:t xml:space="preserve">using cognitive science and artificial intelligence. In H. Vasudevan, A. Michalas, N. Shekokar, &amp; M. Narvekar (Eds.),</w:t>
      </w:r>
      <w:r>
        <w:t xml:space="preserve"> </w:t>
      </w:r>
      <w:r>
        <w:rPr>
          <w:iCs/>
          <w:i/>
        </w:rPr>
        <w:t xml:space="preserve">Advanced computing technologies and applications</w:t>
      </w:r>
      <w:r>
        <w:t xml:space="preserve"> </w:t>
      </w:r>
      <w:r>
        <w:t xml:space="preserve">(pp. 1–9). Springer. https://doi.org/10.1007/978-981-15-3242-9_1</w:t>
      </w:r>
    </w:p>
    <w:p>
      <w:pPr>
        <w:pStyle w:val="BodyText"/>
      </w:pPr>
      <w:r>
        <w:t xml:space="preserve">Jemstedt, A., Bälter, O., Gavel, A., Glassey, R., &amp; Bosk, D. (2024). Less to produce and less to consume: The advantage of pure question-based learning.</w:t>
      </w:r>
      <w:r>
        <w:t xml:space="preserve"> </w:t>
      </w:r>
      <w:r>
        <w:rPr>
          <w:iCs/>
          <w:i/>
        </w:rPr>
        <w:t xml:space="preserve">Interactive Learning Environments</w:t>
      </w:r>
      <w:r>
        <w:t xml:space="preserve">. https://doi.org/10.1080/10494820.2024.2362830</w:t>
      </w:r>
    </w:p>
    <w:p>
      <w:pPr>
        <w:pStyle w:val="BodyText"/>
      </w:pPr>
      <w:r>
        <w:t xml:space="preserve">Kasneci, E., Seßler, K., Küchemann, S., et al. (2023). ChatGPT for good? On opportunities and challenges of large language models for education.</w:t>
      </w:r>
      <w:r>
        <w:t xml:space="preserve"> </w:t>
      </w:r>
      <w:r>
        <w:rPr>
          <w:iCs/>
          <w:i/>
        </w:rPr>
        <w:t xml:space="preserve">Learning and Individual Differences, 103</w:t>
      </w:r>
      <w:r>
        <w:t xml:space="preserve">, 102274. https://doi.org/10.1016/j.lindif.2023.102274</w:t>
      </w:r>
    </w:p>
    <w:p>
      <w:pPr>
        <w:pStyle w:val="BodyText"/>
      </w:pPr>
      <w:r>
        <w:t xml:space="preserve">Kuhail, M. A., Alturki, N., Alramlawi, S., &amp; Alhejori, K. (2022). Interacting with educational</w:t>
      </w:r>
      <w:r>
        <w:t xml:space="preserve"> </w:t>
      </w:r>
      <w:r>
        <w:rPr>
          <w:iCs/>
          <w:i/>
        </w:rPr>
        <w:t xml:space="preserve">chatbot</w:t>
      </w:r>
      <w:r>
        <w:t xml:space="preserve">s: A systematic review.</w:t>
      </w:r>
      <w:r>
        <w:t xml:space="preserve"> </w:t>
      </w:r>
      <w:r>
        <w:rPr>
          <w:iCs/>
          <w:i/>
        </w:rPr>
        <w:t xml:space="preserve">Education and Information Technologies, 28</w:t>
      </w:r>
      <w:r>
        <w:t xml:space="preserve">(1), 973–1018. https://doi.org/10.1007/s10639-022-11177-3</w:t>
      </w:r>
    </w:p>
    <w:p>
      <w:pPr>
        <w:pStyle w:val="BodyText"/>
      </w:pPr>
      <w:r>
        <w:t xml:space="preserve">Lewis, P., Perez, E., Piktus, A., et al. (2020). Retrieval-Augmented Generation for knowledge-intensive NLP tasks.</w:t>
      </w:r>
      <w:r>
        <w:t xml:space="preserve"> </w:t>
      </w:r>
      <w:r>
        <w:rPr>
          <w:iCs/>
          <w:i/>
        </w:rPr>
        <w:t xml:space="preserve">Advances in Neural Information Processing Systems, 33</w:t>
      </w:r>
      <w:r>
        <w:t xml:space="preserve">, 9459–9474.</w:t>
      </w:r>
    </w:p>
    <w:p>
      <w:pPr>
        <w:pStyle w:val="BodyText"/>
      </w:pPr>
      <w:r>
        <w:t xml:space="preserve">Liu, X., Xiao, Y., &amp; Li, D. (2025). Assessing strategic use of artificial intelligence in self-regulated learning: Instrument development and evidence from Chinese university students.</w:t>
      </w:r>
      <w:r>
        <w:t xml:space="preserve"> </w:t>
      </w:r>
      <w:r>
        <w:rPr>
          <w:iCs/>
          <w:i/>
        </w:rPr>
        <w:t xml:space="preserve">International Journal of Educational Technology in Higher Education, 22</w:t>
      </w:r>
      <w:r>
        <w:t xml:space="preserve">, 69. https://doi.org/10.1186/s41239-025-00567-5</w:t>
      </w:r>
    </w:p>
    <w:p>
      <w:pPr>
        <w:pStyle w:val="BodyText"/>
      </w:pPr>
      <w:r>
        <w:t xml:space="preserve">Mendez, S., Johanson, K., Conley, V. M., et al. (2020).</w:t>
      </w:r>
      <w:r>
        <w:t xml:space="preserve"> </w:t>
      </w:r>
      <w:r>
        <w:rPr>
          <w:iCs/>
          <w:i/>
        </w:rPr>
        <w:t xml:space="preserve">chatbot</w:t>
      </w:r>
      <w:r>
        <w:t xml:space="preserve">s: A tool to supplement the future faculty mentoring of doctoral engineering students.</w:t>
      </w:r>
      <w:r>
        <w:t xml:space="preserve"> </w:t>
      </w:r>
      <w:r>
        <w:rPr>
          <w:iCs/>
          <w:i/>
        </w:rPr>
        <w:t xml:space="preserve">International Journal of Doctoral Studies, 15</w:t>
      </w:r>
      <w:r>
        <w:t xml:space="preserve">, 373–392. https://doi.org/10.28945/4579</w:t>
      </w:r>
    </w:p>
    <w:p>
      <w:pPr>
        <w:pStyle w:val="BodyText"/>
      </w:pPr>
      <w:r>
        <w:t xml:space="preserve">Neumann, A. T., Arndt, T., Köbis, L., et al. (2021).</w:t>
      </w:r>
      <w:r>
        <w:t xml:space="preserve"> </w:t>
      </w:r>
      <w:r>
        <w:rPr>
          <w:iCs/>
          <w:i/>
        </w:rPr>
        <w:t xml:space="preserve">chatbot</w:t>
      </w:r>
      <w:r>
        <w:t xml:space="preserve">s as a tool to scale mentoring processes: Individually supporting self-study in higher education.</w:t>
      </w:r>
      <w:r>
        <w:t xml:space="preserve"> </w:t>
      </w:r>
      <w:r>
        <w:rPr>
          <w:iCs/>
          <w:i/>
        </w:rPr>
        <w:t xml:space="preserve">Frontiers in Artificial Intelligence, 4</w:t>
      </w:r>
      <w:r>
        <w:t xml:space="preserve">, 668220. https://doi.org/10.3389/frai.2021.668220</w:t>
      </w:r>
    </w:p>
    <w:p>
      <w:pPr>
        <w:pStyle w:val="BodyText"/>
      </w:pPr>
      <w:r>
        <w:t xml:space="preserve">Savickas, M. L. (2018). The career construction interview. In</w:t>
      </w:r>
      <w:r>
        <w:t xml:space="preserve"> </w:t>
      </w:r>
      <w:r>
        <w:rPr>
          <w:iCs/>
          <w:i/>
        </w:rPr>
        <w:t xml:space="preserve">Career counseling</w:t>
      </w:r>
      <w:r>
        <w:t xml:space="preserve"> </w:t>
      </w:r>
      <w:r>
        <w:t xml:space="preserve">(2a ed., pp. 57–70). American Psychological Association. https://doi.org/10.1037/0000105-004</w:t>
      </w:r>
    </w:p>
    <w:p>
      <w:pPr>
        <w:pStyle w:val="BodyText"/>
      </w:pPr>
      <w:r>
        <w:t xml:space="preserve">Self, J. A. (1974). Student models in computer-aided instruction.</w:t>
      </w:r>
      <w:r>
        <w:t xml:space="preserve"> </w:t>
      </w:r>
      <w:r>
        <w:rPr>
          <w:iCs/>
          <w:i/>
        </w:rPr>
        <w:t xml:space="preserve">International Journal of Man-Machine Studies, 6</w:t>
      </w:r>
      <w:r>
        <w:t xml:space="preserve">(2), 261–276. https://doi.org/10.1016/S0020-7373(74)80005-2</w:t>
      </w:r>
    </w:p>
    <w:p>
      <w:pPr>
        <w:pStyle w:val="BodyText"/>
      </w:pPr>
      <w:r>
        <w:t xml:space="preserve">Su, L. H., Truong, D.-H., Tran, T.-Y.-L., et al. (2020). Development of an AI</w:t>
      </w:r>
      <w:r>
        <w:t xml:space="preserve"> </w:t>
      </w:r>
      <w:r>
        <w:rPr>
          <w:iCs/>
          <w:i/>
        </w:rPr>
        <w:t xml:space="preserve">chatbot</w:t>
      </w:r>
      <w:r>
        <w:t xml:space="preserve"> </w:t>
      </w:r>
      <w:r>
        <w:t xml:space="preserve">to support admissions and career guidance for universities.</w:t>
      </w:r>
      <w:r>
        <w:t xml:space="preserve"> </w:t>
      </w:r>
      <w:r>
        <w:rPr>
          <w:iCs/>
          <w:i/>
        </w:rPr>
        <w:t xml:space="preserve">International Journal of Emerging Multidisciplinary Research, 4</w:t>
      </w:r>
      <w:r>
        <w:t xml:space="preserve">(2), 13–20. https://doi.org/10.22662/IJEMR.2020.4.2.013</w:t>
      </w:r>
    </w:p>
    <w:p>
      <w:pPr>
        <w:pStyle w:val="BodyText"/>
      </w:pPr>
      <w:r>
        <w:t xml:space="preserve">Susnjak, T. (2023). Beyond predictive learning analytics modelling and onto explainable artificial intelligence with prescriptive analytics and ChatGPT.</w:t>
      </w:r>
      <w:r>
        <w:t xml:space="preserve"> </w:t>
      </w:r>
      <w:r>
        <w:rPr>
          <w:iCs/>
          <w:i/>
        </w:rPr>
        <w:t xml:space="preserve">International Journal of Artificial Intelligence in Education, 34</w:t>
      </w:r>
      <w:r>
        <w:t xml:space="preserve">, 452–482. https://doi.org/10.1007/s40593-023-00336-3</w:t>
      </w:r>
    </w:p>
    <w:p>
      <w:pPr>
        <w:pStyle w:val="BodyText"/>
      </w:pPr>
      <w:r>
        <w:t xml:space="preserve">Tankelevitch, L., Kewenig, V., Simkute, A., et al. (2024). The metacognitive demands and opportunities of generative AI. In</w:t>
      </w:r>
      <w:r>
        <w:t xml:space="preserve"> </w:t>
      </w:r>
      <w:r>
        <w:rPr>
          <w:iCs/>
          <w:i/>
        </w:rPr>
        <w:t xml:space="preserve">Proceedings of the 2024 CHI Conference on Human Factors in Computing Systems</w:t>
      </w:r>
      <w:r>
        <w:t xml:space="preserve"> </w:t>
      </w:r>
      <w:r>
        <w:t xml:space="preserve">(pp. 1–24). https://doi.org/10.1145/3613904.3642902</w:t>
      </w:r>
    </w:p>
    <w:p>
      <w:pPr>
        <w:pStyle w:val="BodyText"/>
      </w:pPr>
      <w:r>
        <w:t xml:space="preserve">Weizenbaum, J. (1966). ELIZA—A computer program for the study of natural language communication between man and machine.</w:t>
      </w:r>
      <w:r>
        <w:t xml:space="preserve"> </w:t>
      </w:r>
      <w:r>
        <w:rPr>
          <w:iCs/>
          <w:i/>
        </w:rPr>
        <w:t xml:space="preserve">Communications of the ACM, 9</w:t>
      </w:r>
      <w:r>
        <w:t xml:space="preserve">(1), 36–45. https://doi.org/10.1145/365153.365168</w:t>
      </w:r>
    </w:p>
    <w:p>
      <w:pPr>
        <w:pStyle w:val="BodyText"/>
      </w:pPr>
      <w:r>
        <w:t xml:space="preserve">Wollny, S., Schneider, J., Di Mitri, D., et al. (2021). Are we there yet? A systematic literature review on</w:t>
      </w:r>
      <w:r>
        <w:t xml:space="preserve"> </w:t>
      </w:r>
      <w:r>
        <w:rPr>
          <w:iCs/>
          <w:i/>
        </w:rPr>
        <w:t xml:space="preserve">chatbot</w:t>
      </w:r>
      <w:r>
        <w:t xml:space="preserve">s in education.</w:t>
      </w:r>
      <w:r>
        <w:t xml:space="preserve"> </w:t>
      </w:r>
      <w:r>
        <w:rPr>
          <w:iCs/>
          <w:i/>
        </w:rPr>
        <w:t xml:space="preserve">Frontiers in Artificial Intelligence, 4</w:t>
      </w:r>
      <w:r>
        <w:t xml:space="preserve">, 654924. https://doi.org/10.3389/frai.2021.654924</w:t>
      </w:r>
    </w:p>
    <w:p>
      <w:pPr>
        <w:pStyle w:val="BodyText"/>
      </w:pPr>
      <w:r>
        <w:t xml:space="preserve">Zawacki-Richter, O., Marín, V. I., Bond, M., &amp; Gouverneur, F. (2019). Systematic review of research on artificial intelligence applications in higher education: Where are the educators?</w:t>
      </w:r>
      <w:r>
        <w:t xml:space="preserve"> </w:t>
      </w:r>
      <w:r>
        <w:rPr>
          <w:iCs/>
          <w:i/>
        </w:rPr>
        <w:t xml:space="preserve">International Journal of Educational Technology in Higher Education, 16</w:t>
      </w:r>
      <w:r>
        <w:t xml:space="preserve">(1), 39. https://doi.org/10.1186/s41239-019-0171-0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2026-06-14T10:39:51Z</dcterms:created>
  <dcterms:modified xsi:type="dcterms:W3CDTF">2026-06-14T10:39:51Z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