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40" w:lineRule="auto"/>
        <w:jc w:val="center"/>
      </w:pPr>
      <w:r>
        <w:rPr>
          <w:rFonts w:ascii="Calibri" w:hAnsi="Calibri"/>
          <w:b/>
          <w:color w:val="1F4D78"/>
          <w:sz w:val="34"/>
        </w:rPr>
        <w:t>PERJANJIAN KERJA SAMA</w:t>
      </w:r>
    </w:p>
    <w:p>
      <w:pPr>
        <w:spacing w:before="0" w:after="280" w:line="276" w:lineRule="auto"/>
        <w:jc w:val="center"/>
      </w:pPr>
      <w:r>
        <w:rPr>
          <w:rFonts w:ascii="Calibri" w:hAnsi="Calibri"/>
          <w:b/>
          <w:color w:val="000000"/>
          <w:sz w:val="22"/>
        </w:rPr>
        <w:t>Optimalisasi Lead Generation, Lead Management, dan Coaching Digital Marketing Properti</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Pr>
          <w:p>
            <w:pPr>
              <w:spacing w:before="0" w:after="0" w:line="264" w:lineRule="auto"/>
              <w:jc w:val="left"/>
            </w:pPr>
            <w:r>
              <w:rPr>
                <w:rFonts w:ascii="Calibri" w:hAnsi="Calibri"/>
                <w:b/>
                <w:color w:val="1F4D78"/>
                <w:sz w:val="20"/>
              </w:rPr>
              <w:t>Nomor Perjanjian</w:t>
            </w:r>
          </w:p>
        </w:tc>
        <w:tc>
          <w:tcPr>
            <w:tcW w:type="dxa" w:w="6660"/>
          </w:tcPr>
          <w:p>
            <w:pPr>
              <w:spacing w:before="0" w:after="0" w:line="264" w:lineRule="auto"/>
              <w:jc w:val="left"/>
            </w:pPr>
            <w:r>
              <w:rPr>
                <w:rFonts w:ascii="Calibri" w:hAnsi="Calibri"/>
                <w:color w:val="000000"/>
                <w:sz w:val="20"/>
              </w:rPr>
              <w:t>............................................................</w:t>
            </w:r>
          </w:p>
        </w:tc>
      </w:tr>
      <w:tr>
        <w:tc>
          <w:tcPr>
            <w:tcW w:type="dxa" w:w="2700"/>
            <w:shd w:fill="E8EEF5"/>
          </w:tcPr>
          <w:p>
            <w:pPr>
              <w:spacing w:before="0" w:after="0" w:line="264" w:lineRule="auto"/>
              <w:jc w:val="left"/>
            </w:pPr>
            <w:r>
              <w:rPr>
                <w:rFonts w:ascii="Calibri" w:hAnsi="Calibri"/>
                <w:b/>
                <w:color w:val="1F4D78"/>
                <w:sz w:val="20"/>
              </w:rPr>
              <w:t>Tanggal Efektif</w:t>
            </w:r>
          </w:p>
        </w:tc>
        <w:tc>
          <w:tcPr>
            <w:tcW w:type="dxa" w:w="6660"/>
          </w:tcPr>
          <w:p>
            <w:pPr>
              <w:spacing w:before="0" w:after="0" w:line="264" w:lineRule="auto"/>
              <w:jc w:val="left"/>
            </w:pPr>
            <w:r>
              <w:rPr>
                <w:rFonts w:ascii="Calibri" w:hAnsi="Calibri"/>
                <w:color w:val="000000"/>
                <w:sz w:val="20"/>
              </w:rPr>
              <w:t>20 Juli 2026</w:t>
            </w:r>
          </w:p>
        </w:tc>
      </w:tr>
      <w:tr>
        <w:tc>
          <w:tcPr>
            <w:tcW w:type="dxa" w:w="2700"/>
            <w:shd w:fill="E8EEF5"/>
          </w:tcPr>
          <w:p>
            <w:pPr>
              <w:spacing w:before="0" w:after="0" w:line="264" w:lineRule="auto"/>
              <w:jc w:val="left"/>
            </w:pPr>
            <w:r>
              <w:rPr>
                <w:rFonts w:ascii="Calibri" w:hAnsi="Calibri"/>
                <w:b/>
                <w:color w:val="1F4D78"/>
                <w:sz w:val="20"/>
              </w:rPr>
              <w:t>Masa Kerja Sama</w:t>
            </w:r>
          </w:p>
        </w:tc>
        <w:tc>
          <w:tcPr>
            <w:tcW w:type="dxa" w:w="6660"/>
          </w:tcPr>
          <w:p>
            <w:pPr>
              <w:spacing w:before="0" w:after="0" w:line="264" w:lineRule="auto"/>
              <w:jc w:val="left"/>
            </w:pPr>
            <w:r>
              <w:rPr>
                <w:rFonts w:ascii="Calibri" w:hAnsi="Calibri"/>
                <w:color w:val="000000"/>
                <w:sz w:val="20"/>
              </w:rPr>
              <w:t>20 Juli 2026 sampai dengan 19 Oktober 2026</w:t>
            </w:r>
          </w:p>
        </w:tc>
      </w:tr>
      <w:tr>
        <w:tc>
          <w:tcPr>
            <w:tcW w:type="dxa" w:w="2700"/>
            <w:shd w:fill="E8EEF5"/>
          </w:tcPr>
          <w:p>
            <w:pPr>
              <w:spacing w:before="0" w:after="0" w:line="264" w:lineRule="auto"/>
              <w:jc w:val="left"/>
            </w:pPr>
            <w:r>
              <w:rPr>
                <w:rFonts w:ascii="Calibri" w:hAnsi="Calibri"/>
                <w:b/>
                <w:color w:val="1F4D78"/>
                <w:sz w:val="20"/>
              </w:rPr>
              <w:t>Para Pihak</w:t>
            </w:r>
          </w:p>
        </w:tc>
        <w:tc>
          <w:tcPr>
            <w:tcW w:type="dxa" w:w="6660"/>
          </w:tcPr>
          <w:p>
            <w:pPr>
              <w:spacing w:before="0" w:after="0" w:line="264" w:lineRule="auto"/>
              <w:jc w:val="left"/>
            </w:pPr>
            <w:r>
              <w:rPr>
                <w:rFonts w:ascii="Calibri" w:hAnsi="Calibri"/>
                <w:color w:val="000000"/>
                <w:sz w:val="20"/>
              </w:rPr>
              <w:t>PT Kenzo Anatha Bumi (Yanproland) dan Aswar Anas</w:t>
            </w:r>
          </w:p>
        </w:tc>
      </w:tr>
    </w:tbl>
    <w:p>
      <w:pPr>
        <w:spacing w:after="40"/>
      </w:pPr>
    </w:p>
    <w:p>
      <w:pPr>
        <w:spacing w:before="0" w:after="120" w:line="300" w:lineRule="auto"/>
        <w:jc w:val="both"/>
        <w:keepLines/>
      </w:pPr>
      <w:r>
        <w:rPr>
          <w:rFonts w:ascii="Calibri" w:hAnsi="Calibri"/>
          <w:color w:val="000000"/>
          <w:sz w:val="22"/>
        </w:rPr>
        <w:t>Pada tanggal 20 Juli 2026, Para Pihak di bawah ini sepakat untuk mengadakan Perjanjian Kerja Sama ini (selanjutnya disebut "Perjanjian") dengan ketentuan sebagai berikut.</w:t>
      </w:r>
    </w:p>
    <w:p>
      <w:pPr>
        <w:spacing w:before="0" w:after="80" w:line="300" w:lineRule="auto"/>
        <w:jc w:val="both"/>
        <w:keepLines/>
      </w:pPr>
      <w:r>
        <w:rPr>
          <w:rFonts w:ascii="Calibri" w:hAnsi="Calibri"/>
          <w:b/>
          <w:color w:val="000000"/>
          <w:sz w:val="22"/>
        </w:rPr>
        <w:t xml:space="preserve">PIHAK PERTAMA: </w:t>
      </w:r>
      <w:r>
        <w:rPr>
          <w:rFonts w:ascii="Calibri" w:hAnsi="Calibri"/>
          <w:color w:val="000000"/>
          <w:sz w:val="22"/>
        </w:rPr>
        <w:t>PT KENZO ANATHA BUMI, suatu perseroan terbatas yang berkedudukan di ............................................................, dalam hal ini diwakili oleh Yana Priatna selaku CEO &amp; Founder, yang bertindak untuk dan atas nama PT Kenzo Anatha Bumi dan selanjutnya disebut "PIHAK PERTAMA" atau "YANPROLAND".</w:t>
      </w:r>
    </w:p>
    <w:p>
      <w:pPr>
        <w:spacing w:before="0" w:after="80" w:line="300" w:lineRule="auto"/>
        <w:jc w:val="both"/>
        <w:keepLines/>
      </w:pPr>
      <w:r>
        <w:rPr>
          <w:rFonts w:ascii="Calibri" w:hAnsi="Calibri"/>
          <w:b/>
          <w:color w:val="000000"/>
          <w:sz w:val="22"/>
        </w:rPr>
        <w:t xml:space="preserve">PIHAK KEDUA: </w:t>
      </w:r>
      <w:r>
        <w:rPr>
          <w:rFonts w:ascii="Calibri" w:hAnsi="Calibri"/>
          <w:color w:val="000000"/>
          <w:sz w:val="22"/>
        </w:rPr>
        <w:t>Aswar Anas, seorang perorangan, beralamat di Garut, pemegang NIK ............................................................ dan NPWP ............................................................, selanjutnya disebut "PIHAK KEDUA".</w:t>
      </w:r>
    </w:p>
    <w:p>
      <w:pPr>
        <w:spacing w:before="0" w:after="120" w:line="300" w:lineRule="auto"/>
        <w:jc w:val="both"/>
        <w:keepLines/>
      </w:pPr>
      <w:r>
        <w:rPr>
          <w:rFonts w:ascii="Calibri" w:hAnsi="Calibri"/>
          <w:color w:val="000000"/>
          <w:sz w:val="22"/>
        </w:rPr>
        <w:t>PIHAK PERTAMA dan PIHAK KEDUA secara bersama-sama disebut "Para Pihak" dan secara sendiri-sendiri disebut "Pihak".</w:t>
      </w:r>
    </w:p>
    <w:p>
      <w:pPr>
        <w:pStyle w:val="Heading1"/>
        <w:jc w:val="left"/>
        <w:keepLines/>
        <w:keepNext/>
      </w:pPr>
      <w:r>
        <w:t>PASAL 1 - MAKSUD DAN RUANG LINGKUP</w:t>
      </w:r>
    </w:p>
    <w:p>
      <w:pPr>
        <w:spacing w:before="0" w:after="120" w:line="300" w:lineRule="auto"/>
        <w:jc w:val="both"/>
        <w:keepLines/>
      </w:pPr>
      <w:r>
        <w:rPr>
          <w:rFonts w:ascii="Calibri" w:hAnsi="Calibri"/>
          <w:color w:val="000000"/>
          <w:sz w:val="22"/>
        </w:rPr>
        <w:t>Perjanjian ini dimaksudkan untuk mengoptimalkan kegiatan pemasaran digital properti YANPROLAND melalui strategi dan pengelolaan Meta Ads, pengelolaan alur lead, dashboard monitoring, serta pelatihan bagi tim internal YANPROLAND.</w:t>
      </w:r>
    </w:p>
    <w:p>
      <w:pPr>
        <w:spacing w:before="0" w:after="80" w:line="300" w:lineRule="auto"/>
        <w:jc w:val="both"/>
        <w:keepLines/>
      </w:pPr>
      <w:r>
        <w:rPr>
          <w:rFonts w:ascii="Calibri" w:hAnsi="Calibri"/>
          <w:b/>
          <w:color w:val="000000"/>
          <w:sz w:val="22"/>
        </w:rPr>
        <w:t xml:space="preserve">Strategi dan pelaksanaan Meta Ads: </w:t>
      </w:r>
      <w:r>
        <w:rPr>
          <w:rFonts w:ascii="Calibri" w:hAnsi="Calibri"/>
          <w:color w:val="000000"/>
          <w:sz w:val="22"/>
        </w:rPr>
        <w:t>PIHAK KEDUA melakukan riset audiens, menyusun funnel dan struktur kampanye, melakukan pengaturan serta optimasi kampanye Facebook dan Instagram, dan memberikan arahan A/B testing atas materi kreatif yang disediakan PIHAK PERTAMA.</w:t>
      </w:r>
    </w:p>
    <w:p>
      <w:pPr>
        <w:spacing w:before="0" w:after="80" w:line="300" w:lineRule="auto"/>
        <w:jc w:val="both"/>
        <w:keepLines/>
      </w:pPr>
      <w:r>
        <w:rPr>
          <w:rFonts w:ascii="Calibri" w:hAnsi="Calibri"/>
          <w:b/>
          <w:color w:val="000000"/>
          <w:sz w:val="22"/>
        </w:rPr>
        <w:t xml:space="preserve">Pengelolaan lead dan dashboard: </w:t>
      </w:r>
      <w:r>
        <w:rPr>
          <w:rFonts w:ascii="Calibri" w:hAnsi="Calibri"/>
          <w:color w:val="000000"/>
          <w:sz w:val="22"/>
        </w:rPr>
        <w:t>PIHAK KEDUA melakukan setup integrasi lead ke Google Sheets dan/atau CRM, serta membuat dashboard monitoring menggunakan Looker Studio untuk memantau jumlah lead, biaya iklan, Cost per Lead, dan performa tindak lanjut sales.</w:t>
      </w:r>
    </w:p>
    <w:p>
      <w:pPr>
        <w:spacing w:before="0" w:after="80" w:line="300" w:lineRule="auto"/>
        <w:jc w:val="both"/>
        <w:keepLines/>
      </w:pPr>
      <w:r>
        <w:rPr>
          <w:rFonts w:ascii="Calibri" w:hAnsi="Calibri"/>
          <w:b/>
          <w:color w:val="000000"/>
          <w:sz w:val="22"/>
        </w:rPr>
        <w:t xml:space="preserve">Coaching dan pelaporan: </w:t>
      </w:r>
      <w:r>
        <w:rPr>
          <w:rFonts w:ascii="Calibri" w:hAnsi="Calibri"/>
          <w:color w:val="000000"/>
          <w:sz w:val="22"/>
        </w:rPr>
        <w:t>PIHAK KEDUA memberikan SOP follow-up, script sales, laporan mingguan, pelatihan Meta Ads properti, serta coaching dan evaluasi kepada tim marketing, advertiser, dan/atau sales PIHAK PERTAMA sesuai jadwal yang disepakati Para Pihak.</w:t>
      </w:r>
    </w:p>
    <w:p>
      <w:pPr>
        <w:pStyle w:val="Heading1"/>
        <w:jc w:val="left"/>
        <w:keepLines/>
        <w:keepNext/>
      </w:pPr>
      <w:r>
        <w:t>PASAL 2 - POLA KERJA JARAK JAUH</w:t>
      </w:r>
    </w:p>
    <w:p>
      <w:pPr>
        <w:spacing w:before="0" w:after="120" w:line="300" w:lineRule="auto"/>
        <w:jc w:val="both"/>
        <w:keepLines/>
      </w:pPr>
      <w:r>
        <w:rPr>
          <w:rFonts w:ascii="Calibri" w:hAnsi="Calibri"/>
          <w:color w:val="000000"/>
          <w:sz w:val="22"/>
        </w:rPr>
        <w:t>Pekerjaan dilaksanakan secara remote/jarak jauh. Rapat, coaching, evaluasi, koordinasi harian, dan penyampaian laporan dilakukan melalui WhatsApp, surat elektronik, atau media rapat daring lain yang disepakati Para Pihak.</w:t>
      </w:r>
    </w:p>
    <w:p>
      <w:pPr>
        <w:spacing w:before="0" w:after="120" w:line="300" w:lineRule="auto"/>
        <w:jc w:val="both"/>
        <w:keepLines/>
      </w:pPr>
      <w:r>
        <w:rPr>
          <w:rFonts w:ascii="Calibri" w:hAnsi="Calibri"/>
          <w:color w:val="000000"/>
          <w:sz w:val="22"/>
        </w:rPr>
        <w:t>Jadwal, waktu komunikasi, dan mekanisme koordinasi dapat disesuaikan melalui diskusi dan kesepakatan tertulis Para Pihak. Persetujuan tertulis melalui media komunikasi resmi yang digunakan Para Pihak menjadi bagian dari pelaksanaan Perjanjian ini.</w:t>
      </w:r>
    </w:p>
    <w:p>
      <w:pPr>
        <w:spacing w:before="0" w:after="120" w:line="300" w:lineRule="auto"/>
        <w:jc w:val="both"/>
        <w:keepLines/>
      </w:pPr>
      <w:r>
        <w:rPr>
          <w:rFonts w:ascii="Calibri" w:hAnsi="Calibri"/>
          <w:color w:val="000000"/>
          <w:sz w:val="22"/>
        </w:rPr>
        <w:t>PIHAK KEDUA wajib hadir secara offline di kantor atau lokasi yang ditetapkan PIHAK PERTAMA sekurang-kurangnya 1 (satu) kali dalam setiap 2 (dua) minggu untuk koordinasi langsung, evaluasi langsung, coaching, dan kebutuhan pelaksanaan lainnya. Jadwal kehadiran offline ditetapkan melalui koordinasi Para Pihak.</w:t>
      </w:r>
    </w:p>
    <w:p>
      <w:pPr>
        <w:spacing w:before="0" w:after="120" w:line="300" w:lineRule="auto"/>
        <w:jc w:val="both"/>
        <w:keepLines/>
      </w:pPr>
      <w:r>
        <w:rPr>
          <w:rFonts w:ascii="Calibri" w:hAnsi="Calibri"/>
          <w:color w:val="000000"/>
          <w:sz w:val="22"/>
        </w:rPr>
        <w:t>PIHAK KEDUA bersedia dilibatkan dalam weekly meeting rutin PIHAK PERTAMA apabila diperlukan untuk membahas progres kampanye, kualitas lead, tindak lanjut sales, dan langkah optimasi berikutnya.</w:t>
      </w:r>
    </w:p>
    <w:p>
      <w:pPr>
        <w:spacing w:before="0" w:after="120" w:line="300" w:lineRule="auto"/>
        <w:jc w:val="both"/>
        <w:keepLines/>
      </w:pPr>
      <w:r>
        <w:rPr>
          <w:rFonts w:ascii="Calibri" w:hAnsi="Calibri"/>
          <w:color w:val="000000"/>
          <w:sz w:val="22"/>
        </w:rPr>
        <w:t>Mengingat pekerjaan dilakukan secara jarak jauh, PIHAK KEDUA wajib melakukan komunikasi yang intensif, monitoring dan pengendalian pekerjaan secara aktif, serta memberikan respons cepat kepada pihak atau divisi yang ditunjuk PIHAK PERTAMA untuk berkoordinasi, sesuai waktu komunikasi yang disepakati Para Pihak.</w:t>
      </w:r>
    </w:p>
    <w:p>
      <w:pPr>
        <w:pStyle w:val="Heading1"/>
        <w:jc w:val="left"/>
        <w:keepLines/>
        <w:keepNext/>
      </w:pPr>
      <w:r>
        <w:t>PASAL 3 - KEWAJIBAN PARA PIHAK</w:t>
      </w:r>
    </w:p>
    <w:p>
      <w:pPr>
        <w:spacing w:before="0" w:after="80" w:line="300" w:lineRule="auto"/>
        <w:jc w:val="both"/>
        <w:keepLines/>
      </w:pPr>
      <w:r>
        <w:rPr>
          <w:rFonts w:ascii="Calibri" w:hAnsi="Calibri"/>
          <w:b/>
          <w:color w:val="000000"/>
          <w:sz w:val="22"/>
        </w:rPr>
        <w:t xml:space="preserve">Kewajiban PIHAK PERTAMA: </w:t>
      </w:r>
      <w:r>
        <w:rPr>
          <w:rFonts w:ascii="Calibri" w:hAnsi="Calibri"/>
          <w:color w:val="000000"/>
          <w:sz w:val="22"/>
        </w:rPr>
        <w:t>menyediakan materi iklan berupa desain visual, video, foto, copywriting, informasi produk, dan aset pemasaran lain melalui tim marketing communication YANPROLAND; menyediakan akses yang diperlukan; membayar biaya jasa dan anggaran iklan sesuai Perjanjian; serta melakukan follow-up atas lead melalui tim sales YANPROLAND.</w:t>
      </w:r>
    </w:p>
    <w:p>
      <w:pPr>
        <w:spacing w:before="0" w:after="80" w:line="300" w:lineRule="auto"/>
        <w:jc w:val="both"/>
        <w:keepLines/>
      </w:pPr>
      <w:r>
        <w:rPr>
          <w:rFonts w:ascii="Calibri" w:hAnsi="Calibri"/>
          <w:b/>
          <w:color w:val="000000"/>
          <w:sz w:val="22"/>
        </w:rPr>
        <w:t xml:space="preserve">Kewajiban PIHAK KEDUA: </w:t>
      </w:r>
      <w:r>
        <w:rPr>
          <w:rFonts w:ascii="Calibri" w:hAnsi="Calibri"/>
          <w:color w:val="000000"/>
          <w:sz w:val="22"/>
        </w:rPr>
        <w:t>melaksanakan ruang lingkup kerja secara profesional, memberikan arahan yang diperlukan untuk materi iklan, membuat dan mengoptimalkan sistem yang menjadi ruang lingkup Perjanjian, menyampaikan laporan mingguan, dan memberikan coaching sesuai kebutuhan pelaksanaan kerja sama.</w:t>
      </w:r>
    </w:p>
    <w:p>
      <w:pPr>
        <w:pStyle w:val="Heading1"/>
        <w:jc w:val="left"/>
        <w:keepLines/>
        <w:keepNext/>
      </w:pPr>
      <w:r>
        <w:t>PASAL 4 - MATERI IKLAN DAN ANGGARAN META ADS</w:t>
      </w:r>
    </w:p>
    <w:p>
      <w:pPr>
        <w:spacing w:before="0" w:after="120" w:line="300" w:lineRule="auto"/>
        <w:jc w:val="both"/>
        <w:keepLines/>
      </w:pPr>
      <w:r>
        <w:rPr>
          <w:rFonts w:ascii="Calibri" w:hAnsi="Calibri"/>
          <w:color w:val="000000"/>
          <w:sz w:val="22"/>
        </w:rPr>
        <w:t>Desain visual, video, foto, dan materi kreatif iklan diproduksi oleh tim marketing communication PIHAK PERTAMA. PIHAK KEDUA berperan memberikan arahan strategis, rekomendasi pengujian materi, serta pengaturan dan optimasi penayangan iklan.</w:t>
      </w:r>
    </w:p>
    <w:p>
      <w:pPr>
        <w:spacing w:before="0" w:after="120" w:line="300" w:lineRule="auto"/>
        <w:jc w:val="both"/>
        <w:keepLines/>
      </w:pPr>
      <w:r>
        <w:rPr>
          <w:rFonts w:ascii="Calibri" w:hAnsi="Calibri"/>
          <w:color w:val="000000"/>
          <w:sz w:val="22"/>
        </w:rPr>
        <w:t>Anggaran iklan Meta Ads direncanakan sebesar Rp5.000.000,00 (lima juta rupiah) per hari dan dapat disesuaikan berdasarkan persetujuan PIHAK PERTAMA. Penyesuaian anggaran dilakukan dengan mempertimbangkan laporan progres harian lead konsumen, relevansi dengan minat target market, serta indikasi daya beli calon konsumen. Anggaran iklan tersebut merupakan biaya terpisah dari biaya jasa dan dibayarkan langsung oleh PIHAK PERTAMA ke platform Meta.</w:t>
      </w:r>
    </w:p>
    <w:p>
      <w:pPr>
        <w:pStyle w:val="Heading1"/>
        <w:jc w:val="left"/>
        <w:keepLines/>
        <w:keepNext/>
      </w:pPr>
      <w:r>
        <w:t>PASAL 5 - LEAD BERKUALITAS DAN TINDAK LANJUT</w:t>
      </w:r>
    </w:p>
    <w:p>
      <w:pPr>
        <w:spacing w:before="0" w:after="120" w:line="300" w:lineRule="auto"/>
        <w:jc w:val="both"/>
        <w:keepLines/>
      </w:pPr>
      <w:r>
        <w:rPr>
          <w:rFonts w:ascii="Calibri" w:hAnsi="Calibri"/>
          <w:color w:val="000000"/>
          <w:sz w:val="22"/>
        </w:rPr>
        <w:t>Lead berkualitas adalah calon konsumen yang memiliki data valid dan dapat dihubungi, menunjukkan minat terhadap properti YANPROLAND, serta sesuai dengan target market yang ditetapkan PIHAK PERTAMA, termasuk indikasi kemampuan beli sesuai target market tersebut.</w:t>
      </w:r>
    </w:p>
    <w:p>
      <w:pPr>
        <w:spacing w:before="0" w:after="120" w:line="300" w:lineRule="auto"/>
        <w:jc w:val="both"/>
        <w:keepLines/>
      </w:pPr>
      <w:r>
        <w:rPr>
          <w:rFonts w:ascii="Calibri" w:hAnsi="Calibri"/>
          <w:color w:val="000000"/>
          <w:sz w:val="22"/>
        </w:rPr>
        <w:t>PIHAK KEDUA berkewajiban mengupayakan pengadaan lead sesuai strategi dan target market yang telah disepakati. Namun, PIHAK KEDUA tidak menjamin jumlah lead tertentu, nilai Cost per Lead tertentu, maupun terjadinya closing atau penjualan karena hasil dipengaruhi oleh anggaran, materi iklan, kondisi pasar, produk, harga, dan pelaksanaan follow-up oleh tim sales PIHAK PERTAMA.</w:t>
      </w:r>
    </w:p>
    <w:p>
      <w:pPr>
        <w:spacing w:before="0" w:after="120" w:line="300" w:lineRule="auto"/>
        <w:jc w:val="both"/>
        <w:keepLines/>
      </w:pPr>
      <w:r>
        <w:rPr>
          <w:rFonts w:ascii="Calibri" w:hAnsi="Calibri"/>
          <w:color w:val="000000"/>
          <w:sz w:val="22"/>
        </w:rPr>
        <w:t>Target pencapaian kerja PIHAK KEDUA adalah menghasilkan lead yang relevan dengan target market, menyusun strategi digital marketing yang lebih terarah, memastikan targeting iklan dioptimalkan agar relevan dengan audiens yang dituju dan lebih efektif, serta mengupayakan terbentuknya minat beli dan potensi daya beli konsumen yang lebih tinggi. Pencapaian target tersebut dievaluasi melalui laporan progres harian lead, laporan mingguan, dan evaluasi bersama Para Pihak.</w:t>
      </w:r>
    </w:p>
    <w:p>
      <w:pPr>
        <w:spacing w:before="0" w:after="120" w:line="300" w:lineRule="auto"/>
        <w:jc w:val="both"/>
        <w:keepLines/>
      </w:pPr>
      <w:r>
        <w:rPr>
          <w:rFonts w:ascii="Calibri" w:hAnsi="Calibri"/>
          <w:color w:val="000000"/>
          <w:sz w:val="22"/>
        </w:rPr>
        <w:t>Tindak lanjut dan konversi lead menjadi prospek maupun penjualan merupakan tanggung jawab tim sales PIHAK PERTAMA.</w:t>
      </w:r>
    </w:p>
    <w:p>
      <w:pPr>
        <w:pStyle w:val="Heading1"/>
        <w:jc w:val="left"/>
        <w:keepLines/>
        <w:keepNext/>
      </w:pPr>
      <w:r>
        <w:t>PASAL 6 - AKUN, DATA, KEPEMILIKAN, DAN SERAH TERIMA</w:t>
      </w:r>
    </w:p>
    <w:p>
      <w:pPr>
        <w:spacing w:before="0" w:after="120" w:line="300" w:lineRule="auto"/>
        <w:jc w:val="both"/>
        <w:keepLines/>
      </w:pPr>
      <w:r>
        <w:rPr>
          <w:rFonts w:ascii="Calibri" w:hAnsi="Calibri"/>
          <w:color w:val="000000"/>
          <w:sz w:val="22"/>
        </w:rPr>
        <w:t>Seluruh akun iklan, Meta Business Manager, Pixel, dashboard, Google Sheets, CRM, data lead, dan aset digital terkait program ini merupakan milik PIHAK PERTAMA dan harus dibuat atau dikelola atas nama/kepemilikan PIHAK PERTAMA.</w:t>
      </w:r>
    </w:p>
    <w:p>
      <w:pPr>
        <w:spacing w:before="0" w:after="120" w:line="300" w:lineRule="auto"/>
        <w:jc w:val="both"/>
        <w:keepLines/>
      </w:pPr>
      <w:r>
        <w:rPr>
          <w:rFonts w:ascii="Calibri" w:hAnsi="Calibri"/>
          <w:color w:val="000000"/>
          <w:sz w:val="22"/>
        </w:rPr>
        <w:t>PIHAK KEDUA hanya memperoleh akses yang diperlukan untuk melaksanakan Perjanjian dan tidak memperoleh hak kepemilikan atas akun, data lead, maupun aset PIHAK PERTAMA. Akses PIHAK KEDUA akan dihentikan atau disesuaikan oleh PIHAK PERTAMA pada akhir masa Perjanjian.</w:t>
      </w:r>
    </w:p>
    <w:p>
      <w:pPr>
        <w:spacing w:before="0" w:after="120" w:line="300" w:lineRule="auto"/>
        <w:jc w:val="both"/>
        <w:keepLines/>
      </w:pPr>
      <w:r>
        <w:rPr>
          <w:rFonts w:ascii="Calibri" w:hAnsi="Calibri"/>
          <w:color w:val="000000"/>
          <w:sz w:val="22"/>
        </w:rPr>
        <w:t>Paling lambat pada tanggal berakhirnya Perjanjian, PIHAK KEDUA wajib melakukan serah terima seluruh hasil kerja, termasuk konfigurasi kampanye, dashboard, Google Sheets dan/atau CRM, SOP follow-up, script sales, laporan, serta dokumen kerja lain yang dibuat dalam pelaksanaan Perjanjian.</w:t>
      </w:r>
    </w:p>
    <w:p>
      <w:pPr>
        <w:pStyle w:val="Heading1"/>
        <w:jc w:val="left"/>
        <w:keepLines/>
        <w:keepNext/>
      </w:pPr>
      <w:r>
        <w:t>PASAL 7 - NILAI JASA DAN PEMBAYARAN</w:t>
      </w:r>
    </w:p>
    <w:p>
      <w:pPr>
        <w:spacing w:before="0" w:after="120" w:line="300" w:lineRule="auto"/>
        <w:jc w:val="both"/>
        <w:keepLines/>
      </w:pPr>
      <w:r>
        <w:rPr>
          <w:rFonts w:ascii="Calibri" w:hAnsi="Calibri"/>
          <w:color w:val="000000"/>
          <w:sz w:val="22"/>
        </w:rPr>
        <w:t>Total nilai jasa PIHAK KEDUA berdasarkan Perjanjian ini adalah Rp20.000.000,00 (dua puluh juta rupiah). Nilai tersebut merupakan nilai bersih yang diterima oleh PIHAK KEDUA.</w:t>
      </w:r>
    </w:p>
    <w:p>
      <w:pPr>
        <w:spacing w:before="0" w:after="120" w:line="300" w:lineRule="auto"/>
        <w:jc w:val="both"/>
        <w:keepLines/>
      </w:pPr>
      <w:r>
        <w:rPr>
          <w:rFonts w:ascii="Calibri" w:hAnsi="Calibri"/>
          <w:color w:val="000000"/>
          <w:sz w:val="22"/>
        </w:rPr>
        <w:t>Apabila terdapat pajak yang secara hukum wajib dipotong, disetor, atau dipungut atas pembayaran jasa ini, PIHAK PERTAMA menanggung beban pajak tersebut sehingga nilai bersih yang diterima PIHAK KEDUA tetap sebesar Rp20.000.000,00, dengan tetap mengikuti ketentuan perpajakan yang berlaku.</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Pr>
          <w:p>
            <w:pPr>
              <w:spacing w:before="0" w:after="0" w:line="264" w:lineRule="auto"/>
              <w:jc w:val="left"/>
            </w:pPr>
            <w:r>
              <w:rPr>
                <w:rFonts w:ascii="Calibri" w:hAnsi="Calibri"/>
                <w:b/>
                <w:color w:val="1F4D78"/>
                <w:sz w:val="20"/>
              </w:rPr>
              <w:t>Termin I - Bulan I</w:t>
            </w:r>
          </w:p>
        </w:tc>
        <w:tc>
          <w:tcPr>
            <w:tcW w:type="dxa" w:w="6660"/>
          </w:tcPr>
          <w:p>
            <w:pPr>
              <w:spacing w:before="0" w:after="0" w:line="264" w:lineRule="auto"/>
              <w:jc w:val="left"/>
            </w:pPr>
            <w:r>
              <w:rPr>
                <w:rFonts w:ascii="Calibri" w:hAnsi="Calibri"/>
                <w:color w:val="000000"/>
                <w:sz w:val="20"/>
              </w:rPr>
              <w:t>Rp5.000.000,00 dibayarkan pada tanggal 20 Juli 2026, pada saat penandatanganan Perjanjian atau sebelum setup dimulai.</w:t>
            </w:r>
          </w:p>
        </w:tc>
      </w:tr>
      <w:tr>
        <w:tc>
          <w:tcPr>
            <w:tcW w:type="dxa" w:w="2700"/>
            <w:shd w:fill="E8EEF5"/>
          </w:tcPr>
          <w:p>
            <w:pPr>
              <w:spacing w:before="0" w:after="0" w:line="264" w:lineRule="auto"/>
              <w:jc w:val="left"/>
            </w:pPr>
            <w:r>
              <w:rPr>
                <w:rFonts w:ascii="Calibri" w:hAnsi="Calibri"/>
                <w:b/>
                <w:color w:val="1F4D78"/>
                <w:sz w:val="20"/>
              </w:rPr>
              <w:t>Termin II - Bulan II</w:t>
            </w:r>
          </w:p>
        </w:tc>
        <w:tc>
          <w:tcPr>
            <w:tcW w:type="dxa" w:w="6660"/>
          </w:tcPr>
          <w:p>
            <w:pPr>
              <w:spacing w:before="0" w:after="0" w:line="264" w:lineRule="auto"/>
              <w:jc w:val="left"/>
            </w:pPr>
            <w:r>
              <w:rPr>
                <w:rFonts w:ascii="Calibri" w:hAnsi="Calibri"/>
                <w:color w:val="000000"/>
                <w:sz w:val="20"/>
              </w:rPr>
              <w:t>Rp7.500.000,00 dibayarkan pada tanggal 20 Agustus 2026 setelah PIHAK KEDUA menyampaikan laporan progres Bulan I.</w:t>
            </w:r>
          </w:p>
        </w:tc>
      </w:tr>
      <w:tr>
        <w:tc>
          <w:tcPr>
            <w:tcW w:type="dxa" w:w="2700"/>
            <w:shd w:fill="E8EEF5"/>
          </w:tcPr>
          <w:p>
            <w:pPr>
              <w:spacing w:before="0" w:after="0" w:line="264" w:lineRule="auto"/>
              <w:jc w:val="left"/>
            </w:pPr>
            <w:r>
              <w:rPr>
                <w:rFonts w:ascii="Calibri" w:hAnsi="Calibri"/>
                <w:b/>
                <w:color w:val="1F4D78"/>
                <w:sz w:val="20"/>
              </w:rPr>
              <w:t>Termin III - Bulan III</w:t>
            </w:r>
          </w:p>
        </w:tc>
        <w:tc>
          <w:tcPr>
            <w:tcW w:type="dxa" w:w="6660"/>
          </w:tcPr>
          <w:p>
            <w:pPr>
              <w:spacing w:before="0" w:after="0" w:line="264" w:lineRule="auto"/>
              <w:jc w:val="left"/>
            </w:pPr>
            <w:r>
              <w:rPr>
                <w:rFonts w:ascii="Calibri" w:hAnsi="Calibri"/>
                <w:color w:val="000000"/>
                <w:sz w:val="20"/>
              </w:rPr>
              <w:t>Rp7.500.000,00 dibayarkan pada tanggal 20 September 2026 setelah PIHAK KEDUA menyampaikan laporan progres Bulan II.</w:t>
            </w:r>
          </w:p>
        </w:tc>
      </w:tr>
    </w:tbl>
    <w:p>
      <w:pPr>
        <w:spacing w:after="40"/>
      </w:pPr>
    </w:p>
    <w:p>
      <w:pPr>
        <w:pStyle w:val="Heading1"/>
        <w:jc w:val="left"/>
        <w:keepLines/>
        <w:keepNext/>
      </w:pPr>
      <w:r>
        <w:t>PASAL 8 - PERUBAHAN RUANG LINGKUP</w:t>
      </w:r>
    </w:p>
    <w:p>
      <w:pPr>
        <w:spacing w:before="0" w:after="120" w:line="300" w:lineRule="auto"/>
        <w:jc w:val="both"/>
        <w:keepLines/>
      </w:pPr>
      <w:r>
        <w:rPr>
          <w:rFonts w:ascii="Calibri" w:hAnsi="Calibri"/>
          <w:color w:val="000000"/>
          <w:sz w:val="22"/>
        </w:rPr>
        <w:t>Setiap perubahan ruang lingkup pekerjaan, target market, anggaran iklan, jadwal, atau output kerja yang menimbulkan perubahan biaya dan/atau waktu pelaksanaan harus disepakati secara tertulis oleh Para Pihak sebelum diberlakukan.</w:t>
      </w:r>
    </w:p>
    <w:p>
      <w:pPr>
        <w:pStyle w:val="Heading1"/>
        <w:jc w:val="left"/>
        <w:keepLines/>
        <w:keepNext/>
      </w:pPr>
      <w:r>
        <w:t>PASAL 9 - WANPRESTASI DAN PENGAKHIRAN</w:t>
      </w:r>
    </w:p>
    <w:p>
      <w:pPr>
        <w:spacing w:before="0" w:after="120" w:line="300" w:lineRule="auto"/>
        <w:jc w:val="both"/>
        <w:keepLines/>
      </w:pPr>
      <w:r>
        <w:rPr>
          <w:rFonts w:ascii="Calibri" w:hAnsi="Calibri"/>
          <w:color w:val="000000"/>
          <w:sz w:val="22"/>
        </w:rPr>
        <w:t>Apabila PIHAK KEDUA berhenti bekerja, tidak melaksanakan kewajiban material sebagaimana Perjanjian ini, atau melakukan wanprestasi, PIHAK PERTAMA akan menyampaikan teguran tertulis dan memberikan waktu perbaikan paling lama 30 (tiga puluh) hari kalender sejak teguran diterima.</w:t>
      </w:r>
    </w:p>
    <w:p>
      <w:pPr>
        <w:spacing w:before="0" w:after="120" w:line="300" w:lineRule="auto"/>
        <w:jc w:val="both"/>
        <w:keepLines/>
      </w:pPr>
      <w:r>
        <w:rPr>
          <w:rFonts w:ascii="Calibri" w:hAnsi="Calibri"/>
          <w:color w:val="000000"/>
          <w:sz w:val="22"/>
        </w:rPr>
        <w:t>Apabila PIHAK KEDUA tidak melakukan perbaikan dalam jangka waktu tersebut, PIHAK PERTAMA berhak mengakhiri Perjanjian. Dalam hal demikian, termin pembayaran yang belum dibayarkan tidak wajib dibayarkan oleh PIHAK PERTAMA. Termin yang telah dibayarkan tidak wajib dikembalikan oleh PIHAK KEDUA.</w:t>
      </w:r>
    </w:p>
    <w:p>
      <w:pPr>
        <w:spacing w:before="0" w:after="120" w:line="300" w:lineRule="auto"/>
        <w:jc w:val="both"/>
        <w:keepLines/>
      </w:pPr>
      <w:r>
        <w:rPr>
          <w:rFonts w:ascii="Calibri" w:hAnsi="Calibri"/>
          <w:color w:val="000000"/>
          <w:sz w:val="22"/>
        </w:rPr>
        <w:t>Pengakhiran berdasarkan Pasal ini tidak menghapus kewajiban PIHAK KEDUA untuk melakukan serah terima hasil kerja yang telah dibuat dan menyerahkan atau mengembalikan akses sebagaimana Pasal 6.</w:t>
      </w:r>
    </w:p>
    <w:p>
      <w:pPr>
        <w:pStyle w:val="Heading1"/>
        <w:jc w:val="left"/>
        <w:keepLines/>
        <w:keepNext/>
      </w:pPr>
      <w:r>
        <w:t>PASAL 10 - KEADAAN KAHAR</w:t>
      </w:r>
    </w:p>
    <w:p>
      <w:pPr>
        <w:spacing w:before="0" w:after="120" w:line="300" w:lineRule="auto"/>
        <w:jc w:val="both"/>
        <w:keepLines/>
      </w:pPr>
      <w:r>
        <w:rPr>
          <w:rFonts w:ascii="Calibri" w:hAnsi="Calibri"/>
          <w:color w:val="000000"/>
          <w:sz w:val="22"/>
        </w:rPr>
        <w:t>Keadaan kahar adalah keadaan di luar kemampuan dan kehendak Para Pihak yang secara langsung menghambat pelaksanaan Perjanjian, termasuk bencana alam, gangguan sistem berskala luas, kebijakan pemerintah, perang, atau keadaan lain yang sejenis. Pihak yang mengalami keadaan kahar wajib segera memberitahukan secara tertulis kepada Pihak lainnya.</w:t>
      </w:r>
    </w:p>
    <w:p>
      <w:pPr>
        <w:pStyle w:val="Heading1"/>
        <w:jc w:val="left"/>
        <w:keepLines/>
        <w:keepNext/>
      </w:pPr>
      <w:r>
        <w:t>PASAL 11 - PENYELESAIAN PERSELISIHAN</w:t>
      </w:r>
    </w:p>
    <w:p>
      <w:pPr>
        <w:spacing w:before="0" w:after="120" w:line="300" w:lineRule="auto"/>
        <w:jc w:val="both"/>
        <w:keepLines/>
      </w:pPr>
      <w:r>
        <w:rPr>
          <w:rFonts w:ascii="Calibri" w:hAnsi="Calibri"/>
          <w:color w:val="000000"/>
          <w:sz w:val="22"/>
        </w:rPr>
        <w:t>Setiap perselisihan yang timbul dari Perjanjian ini akan diselesaikan terlebih dahulu secara musyawarah untuk mufakat. Apabila musyawarah tidak menghasilkan penyelesaian, Para Pihak sepakat menyelesaikannya melalui Pengadilan Negeri Bandung.</w:t>
      </w:r>
    </w:p>
    <w:p>
      <w:pPr>
        <w:pStyle w:val="Heading1"/>
        <w:jc w:val="left"/>
        <w:keepLines/>
        <w:keepNext/>
      </w:pPr>
      <w:r>
        <w:t>PASAL 12 - TANDA TANGAN DAN KETENTUAN PENUTUP</w:t>
      </w:r>
    </w:p>
    <w:p>
      <w:pPr>
        <w:spacing w:before="0" w:after="120" w:line="300" w:lineRule="auto"/>
        <w:jc w:val="both"/>
        <w:keepLines/>
      </w:pPr>
      <w:r>
        <w:rPr>
          <w:rFonts w:ascii="Calibri" w:hAnsi="Calibri"/>
          <w:color w:val="000000"/>
          <w:sz w:val="22"/>
        </w:rPr>
        <w:t>Perjanjian ini dapat ditandatangani secara basah dan/atau dengan tanda tangan elektronik. Salinan yang ditandatangani secara elektronik memiliki kedudukan yang sama dengan salinan yang ditandatangani secara basah sepanjang dapat diidentifikasi dan disetujui oleh Para Pihak.</w:t>
      </w:r>
    </w:p>
    <w:p>
      <w:pPr>
        <w:spacing w:before="0" w:after="120" w:line="300" w:lineRule="auto"/>
        <w:jc w:val="both"/>
        <w:keepLines/>
      </w:pPr>
      <w:r>
        <w:rPr>
          <w:rFonts w:ascii="Calibri" w:hAnsi="Calibri"/>
          <w:color w:val="000000"/>
          <w:sz w:val="22"/>
        </w:rPr>
        <w:t>Materai akan dibubuhkan sesuai kebutuhan dan ketentuan yang berlaku. Perjanjian ini dibuat dalam 2 (dua) rangkap, masing-masing mempunyai kekuatan yang sama setelah ditandatangani oleh Para Pihak.</w:t>
      </w:r>
    </w:p>
    <w:p>
      <w:pPr>
        <w:spacing w:before="0" w:after="120" w:line="300" w:lineRule="auto"/>
        <w:jc w:val="both"/>
        <w:keepLines/>
      </w:pPr>
      <w:r>
        <w:rPr>
          <w:rFonts w:ascii="Calibri" w:hAnsi="Calibri"/>
          <w:color w:val="000000"/>
          <w:sz w:val="22"/>
        </w:rPr>
        <w:t>Dengan menandatangani Perjanjian ini, Para Pihak menyatakan telah membaca, memahami, dan menyetujui seluruh ketentuannya tanpa adanya paksaan dari pihak mana pun.</w:t>
      </w:r>
    </w:p>
    <w:p>
      <w:pPr>
        <w:spacing w:before="280" w:after="160" w:line="240" w:lineRule="auto"/>
        <w:jc w:val="center"/>
        <w:keepLines/>
        <w:keepNext/>
      </w:pPr>
      <w:r>
        <w:rPr>
          <w:rFonts w:ascii="Calibri" w:hAnsi="Calibri"/>
          <w:color w:val="000000"/>
          <w:sz w:val="22"/>
        </w:rPr>
        <w:t>Bandung, 20 Juli 2026</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Borders/>
          </w:tcPr>
          <w:p>
            <w:pPr>
              <w:spacing w:before="0" w:after="40" w:line="240" w:lineRule="auto"/>
              <w:jc w:val="center"/>
            </w:pPr>
            <w:r>
              <w:rPr>
                <w:rFonts w:ascii="Calibri" w:hAnsi="Calibri"/>
                <w:b/>
                <w:color w:val="1F4D78"/>
                <w:sz w:val="22"/>
              </w:rPr>
              <w:t>PIHAK PERTAMA</w:t>
            </w:r>
          </w:p>
          <w:p>
            <w:pPr>
              <w:spacing w:before="0" w:after="0" w:line="240" w:lineRule="auto"/>
              <w:jc w:val="center"/>
            </w:pPr>
            <w:r>
              <w:rPr>
                <w:rFonts w:ascii="Calibri" w:hAnsi="Calibri"/>
                <w:b/>
                <w:color w:val="000000"/>
                <w:sz w:val="20"/>
              </w:rPr>
              <w:t>PT KENZO ANATHA BUMI</w:t>
            </w:r>
          </w:p>
          <w:p>
            <w:pPr>
              <w:spacing w:before="0" w:after="0" w:line="240" w:lineRule="auto"/>
              <w:jc w:val="center"/>
            </w:pPr>
            <w:r>
              <w:rPr>
                <w:rFonts w:ascii="Calibri" w:hAnsi="Calibri"/>
                <w:color w:val="000000"/>
                <w:sz w:val="22"/>
              </w:rPr>
              <w:t xml:space="preserve"> </w:t>
            </w:r>
          </w:p>
          <w:p>
            <w:pPr>
              <w:spacing w:before="0" w:after="0" w:line="240" w:lineRule="auto"/>
              <w:jc w:val="center"/>
            </w:pPr>
            <w:r>
              <w:rPr>
                <w:rFonts w:ascii="Calibri" w:hAnsi="Calibri"/>
                <w:color w:val="000000"/>
                <w:sz w:val="22"/>
              </w:rPr>
              <w:t xml:space="preserve"> </w:t>
            </w:r>
          </w:p>
          <w:p>
            <w:pPr>
              <w:spacing w:before="0" w:after="0" w:line="240" w:lineRule="auto"/>
              <w:jc w:val="center"/>
            </w:pPr>
            <w:r>
              <w:rPr>
                <w:rFonts w:ascii="Calibri" w:hAnsi="Calibri"/>
                <w:color w:val="000000"/>
                <w:sz w:val="22"/>
              </w:rPr>
              <w:t xml:space="preserve"> </w:t>
            </w:r>
          </w:p>
          <w:p>
            <w:pPr>
              <w:spacing w:before="0" w:after="0" w:line="240" w:lineRule="auto"/>
              <w:jc w:val="center"/>
            </w:pPr>
            <w:r>
              <w:rPr>
                <w:rFonts w:ascii="Calibri" w:hAnsi="Calibri"/>
                <w:color w:val="000000"/>
                <w:sz w:val="22"/>
              </w:rPr>
              <w:t xml:space="preserve"> </w:t>
            </w:r>
          </w:p>
          <w:p>
            <w:pPr>
              <w:spacing w:before="0" w:after="0" w:line="240" w:lineRule="auto"/>
              <w:jc w:val="center"/>
            </w:pPr>
            <w:r>
              <w:rPr>
                <w:rFonts w:ascii="Calibri" w:hAnsi="Calibri"/>
                <w:b/>
                <w:color w:val="000000"/>
                <w:sz w:val="22"/>
              </w:rPr>
              <w:t>Yana Priatna</w:t>
            </w:r>
          </w:p>
          <w:p>
            <w:pPr>
              <w:spacing w:before="0" w:after="0" w:line="240" w:lineRule="auto"/>
              <w:jc w:val="center"/>
            </w:pPr>
            <w:r>
              <w:rPr>
                <w:rFonts w:ascii="Calibri" w:hAnsi="Calibri"/>
                <w:color w:val="000000"/>
                <w:sz w:val="20"/>
              </w:rPr>
              <w:t>CEO &amp; Founder</w:t>
            </w:r>
          </w:p>
        </w:tc>
        <w:tc>
          <w:tcPr>
            <w:tcW w:type="dxa" w:w="4680"/>
            <w:tcMar>
              <w:top w:w="80" w:type="dxa"/>
              <w:start w:w="120" w:type="dxa"/>
              <w:bottom w:w="80" w:type="dxa"/>
              <w:end w:w="120" w:type="dxa"/>
            </w:tcMar>
            <w:vAlign w:val="center"/>
            <w:tcBorders/>
          </w:tcPr>
          <w:p>
            <w:pPr>
              <w:spacing w:before="0" w:after="40" w:line="240" w:lineRule="auto"/>
              <w:jc w:val="center"/>
            </w:pPr>
            <w:r>
              <w:rPr>
                <w:rFonts w:ascii="Calibri" w:hAnsi="Calibri"/>
                <w:b/>
                <w:color w:val="1F4D78"/>
                <w:sz w:val="22"/>
              </w:rPr>
              <w:t>PIHAK KEDUA</w:t>
            </w:r>
          </w:p>
          <w:p>
            <w:pPr>
              <w:spacing w:before="0" w:after="0" w:line="240" w:lineRule="auto"/>
              <w:jc w:val="center"/>
            </w:pPr>
            <w:r>
              <w:rPr>
                <w:rFonts w:ascii="Calibri" w:hAnsi="Calibri"/>
                <w:color w:val="000000"/>
                <w:sz w:val="22"/>
              </w:rPr>
              <w:t xml:space="preserve"> </w:t>
            </w:r>
          </w:p>
          <w:p>
            <w:pPr>
              <w:spacing w:before="0" w:after="0" w:line="240" w:lineRule="auto"/>
              <w:jc w:val="center"/>
            </w:pPr>
            <w:r>
              <w:rPr>
                <w:rFonts w:ascii="Calibri" w:hAnsi="Calibri"/>
                <w:color w:val="000000"/>
                <w:sz w:val="22"/>
              </w:rPr>
              <w:t xml:space="preserve"> </w:t>
            </w:r>
          </w:p>
          <w:p>
            <w:pPr>
              <w:spacing w:before="0" w:after="0" w:line="240" w:lineRule="auto"/>
              <w:jc w:val="center"/>
            </w:pPr>
            <w:r>
              <w:rPr>
                <w:rFonts w:ascii="Calibri" w:hAnsi="Calibri"/>
                <w:color w:val="000000"/>
                <w:sz w:val="22"/>
              </w:rPr>
              <w:t xml:space="preserve"> </w:t>
            </w:r>
          </w:p>
          <w:p>
            <w:pPr>
              <w:spacing w:before="0" w:after="0" w:line="240" w:lineRule="auto"/>
              <w:jc w:val="center"/>
            </w:pPr>
            <w:r>
              <w:rPr>
                <w:rFonts w:ascii="Calibri" w:hAnsi="Calibri"/>
                <w:color w:val="000000"/>
                <w:sz w:val="22"/>
              </w:rPr>
              <w:t xml:space="preserve"> </w:t>
            </w:r>
          </w:p>
          <w:p>
            <w:pPr>
              <w:spacing w:before="0" w:after="0" w:line="240" w:lineRule="auto"/>
              <w:jc w:val="center"/>
            </w:pPr>
            <w:r>
              <w:rPr>
                <w:rFonts w:ascii="Calibri" w:hAnsi="Calibri"/>
                <w:b/>
                <w:color w:val="000000"/>
                <w:sz w:val="22"/>
              </w:rPr>
              <w:t>Aswar Anas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666666"/>
        <w:sz w:val="18"/>
      </w:rPr>
      <w:t xml:space="preserve">Halaman </w:t>
    </w:r>
    <w:r>
      <w:rPr>
        <w:rFonts w:ascii="Calibri" w:hAnsi="Calibri"/>
        <w:color w:val="666666"/>
        <w:sz w:val="18"/>
      </w:rP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color w:val="666666"/>
        <w:sz w:val="18"/>
      </w:rPr>
      <w:t>PKS Yanproland - Aswar Anas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 Sama - Yanproland dan Aswar Anas</dc:title>
  <dc:subject>Optimalisasi Lead Generation dan Digital Marketing Properti</dc:subject>
  <dc:creator>PT Kenzo Anatha Bumi</dc:creator>
  <cp:keywords/>
  <dc:description>Draft PKS</dc:description>
  <cp:lastModifiedBy/>
  <cp:revision>1</cp:revision>
  <dcterms:created xsi:type="dcterms:W3CDTF">2013-12-23T23:15:00Z</dcterms:created>
  <dcterms:modified xsi:type="dcterms:W3CDTF">2013-12-23T23:15:00Z</dcterms:modified>
  <cp:category/>
</cp:coreProperties>
</file>